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678F" w14:textId="77777777" w:rsidR="00EE25D5" w:rsidRPr="00C12932" w:rsidRDefault="00EE25D5" w:rsidP="003E3BA3">
      <w:pPr>
        <w:jc w:val="both"/>
        <w:rPr>
          <w:rFonts w:cs="Arial"/>
          <w:szCs w:val="20"/>
        </w:rPr>
      </w:pPr>
    </w:p>
    <w:p w14:paraId="3403C226" w14:textId="77777777" w:rsidR="00ED68F8" w:rsidRPr="00C12932" w:rsidRDefault="00ED68F8" w:rsidP="00F25A50">
      <w:pPr>
        <w:jc w:val="both"/>
        <w:rPr>
          <w:rFonts w:cs="Arial"/>
          <w:b/>
          <w:sz w:val="22"/>
          <w:szCs w:val="22"/>
        </w:rPr>
      </w:pPr>
    </w:p>
    <w:p w14:paraId="6915BF4F" w14:textId="77777777" w:rsidR="000C2F34" w:rsidRDefault="000C2F34" w:rsidP="00F25A50">
      <w:pPr>
        <w:pStyle w:val="Prrafodelista"/>
        <w:jc w:val="both"/>
        <w:rPr>
          <w:rFonts w:cs="Arial"/>
          <w:b/>
          <w:bCs/>
          <w:sz w:val="22"/>
          <w:szCs w:val="22"/>
        </w:rPr>
      </w:pPr>
    </w:p>
    <w:p w14:paraId="0F3C068C" w14:textId="5BE95844" w:rsidR="00195961" w:rsidRPr="00C12932" w:rsidRDefault="00F82C19" w:rsidP="00FC596C">
      <w:pPr>
        <w:pStyle w:val="Prrafodelista"/>
        <w:jc w:val="center"/>
        <w:rPr>
          <w:rFonts w:cs="Arial"/>
          <w:b/>
          <w:bCs/>
          <w:sz w:val="22"/>
          <w:szCs w:val="22"/>
        </w:rPr>
      </w:pPr>
      <w:r w:rsidRPr="00C12932">
        <w:rPr>
          <w:rFonts w:cs="Arial"/>
          <w:b/>
          <w:bCs/>
          <w:sz w:val="22"/>
          <w:szCs w:val="22"/>
        </w:rPr>
        <w:t xml:space="preserve">PLAN </w:t>
      </w:r>
      <w:r w:rsidR="00970258" w:rsidRPr="00C12932">
        <w:rPr>
          <w:rFonts w:cs="Arial"/>
          <w:b/>
          <w:bCs/>
          <w:sz w:val="22"/>
          <w:szCs w:val="22"/>
        </w:rPr>
        <w:t xml:space="preserve">ESTRATÉGICO DE </w:t>
      </w:r>
      <w:r w:rsidRPr="00C12932">
        <w:rPr>
          <w:rFonts w:cs="Arial"/>
          <w:b/>
          <w:bCs/>
          <w:sz w:val="22"/>
          <w:szCs w:val="22"/>
        </w:rPr>
        <w:t>VIABILIDAD</w:t>
      </w:r>
      <w:r w:rsidR="00ED68F8" w:rsidRPr="00C12932">
        <w:rPr>
          <w:rFonts w:cs="Arial"/>
          <w:b/>
          <w:bCs/>
          <w:sz w:val="22"/>
          <w:szCs w:val="22"/>
        </w:rPr>
        <w:t xml:space="preserve"> </w:t>
      </w:r>
      <w:r w:rsidR="00970258" w:rsidRPr="00C12932">
        <w:rPr>
          <w:rFonts w:cs="Arial"/>
          <w:b/>
          <w:bCs/>
          <w:sz w:val="22"/>
          <w:szCs w:val="22"/>
        </w:rPr>
        <w:t xml:space="preserve">ECONÓMICO-FINANCIERA </w:t>
      </w:r>
      <w:r w:rsidR="00ED68F8" w:rsidRPr="00C12932">
        <w:rPr>
          <w:rFonts w:cs="Arial"/>
          <w:b/>
          <w:bCs/>
          <w:sz w:val="22"/>
          <w:szCs w:val="22"/>
        </w:rPr>
        <w:t>DEL PARQUE CIENTÍFICO-TECNOLÓGICO</w:t>
      </w:r>
      <w:r w:rsidR="00970258" w:rsidRPr="00C12932">
        <w:rPr>
          <w:rFonts w:cs="Arial"/>
          <w:b/>
          <w:bCs/>
          <w:sz w:val="22"/>
          <w:szCs w:val="22"/>
        </w:rPr>
        <w:t xml:space="preserve"> </w:t>
      </w:r>
      <w:r w:rsidR="00FC596C">
        <w:rPr>
          <w:rFonts w:cs="Arial"/>
          <w:b/>
          <w:bCs/>
          <w:sz w:val="22"/>
          <w:szCs w:val="22"/>
        </w:rPr>
        <w:t>(</w:t>
      </w:r>
      <w:r w:rsidR="00970258" w:rsidRPr="00C12932">
        <w:rPr>
          <w:rFonts w:cs="Arial"/>
          <w:b/>
          <w:bCs/>
          <w:sz w:val="22"/>
          <w:szCs w:val="22"/>
        </w:rPr>
        <w:t>2022-2032</w:t>
      </w:r>
      <w:r w:rsidR="00FC596C">
        <w:rPr>
          <w:rFonts w:cs="Arial"/>
          <w:b/>
          <w:bCs/>
          <w:sz w:val="22"/>
          <w:szCs w:val="22"/>
        </w:rPr>
        <w:t>)</w:t>
      </w:r>
    </w:p>
    <w:p w14:paraId="0CD3DB11" w14:textId="77777777" w:rsidR="00970258" w:rsidRPr="00C12932" w:rsidRDefault="00970258" w:rsidP="00F25A50">
      <w:pPr>
        <w:pStyle w:val="Prrafodelista"/>
        <w:jc w:val="both"/>
        <w:rPr>
          <w:rFonts w:cs="Arial"/>
          <w:b/>
          <w:bCs/>
          <w:szCs w:val="20"/>
        </w:rPr>
      </w:pPr>
    </w:p>
    <w:p w14:paraId="3687C31D" w14:textId="77777777" w:rsidR="00970258" w:rsidRPr="00C12932" w:rsidRDefault="00970258" w:rsidP="00F25A50">
      <w:pPr>
        <w:pStyle w:val="Prrafodelista"/>
        <w:jc w:val="both"/>
        <w:rPr>
          <w:rFonts w:cs="Arial"/>
          <w:b/>
          <w:bCs/>
          <w:szCs w:val="20"/>
        </w:rPr>
      </w:pPr>
    </w:p>
    <w:p w14:paraId="11550242" w14:textId="3CCC3F7E" w:rsidR="00670F24" w:rsidRDefault="005A4C03" w:rsidP="003E3BA3">
      <w:pPr>
        <w:pStyle w:val="Default"/>
        <w:jc w:val="both"/>
        <w:rPr>
          <w:rFonts w:eastAsia="Times New Roman"/>
          <w:i/>
          <w:sz w:val="18"/>
          <w:szCs w:val="18"/>
        </w:rPr>
      </w:pPr>
      <w:r w:rsidRPr="005A4C03">
        <w:rPr>
          <w:rFonts w:eastAsia="Times New Roman"/>
          <w:i/>
          <w:iCs/>
          <w:sz w:val="18"/>
          <w:szCs w:val="18"/>
        </w:rPr>
        <w:t>Para que l</w:t>
      </w:r>
      <w:r w:rsidR="00670F24" w:rsidRPr="005A4C03">
        <w:rPr>
          <w:rFonts w:eastAsia="Times New Roman"/>
          <w:i/>
          <w:iCs/>
          <w:sz w:val="18"/>
          <w:szCs w:val="18"/>
        </w:rPr>
        <w:t xml:space="preserve">as entidades </w:t>
      </w:r>
      <w:r w:rsidRPr="005A4C03">
        <w:rPr>
          <w:rFonts w:eastAsia="Times New Roman"/>
          <w:i/>
          <w:iCs/>
          <w:sz w:val="18"/>
          <w:szCs w:val="18"/>
        </w:rPr>
        <w:t xml:space="preserve">promotoras de parques científicos y tecnológicos accedan a la refinanciación recogida en la Orden CIN/822/2021, de 29 de julio, por la que se da cumplimiento a la disposición adicional décima quinta en materia de apoyo financiero a las actuaciones en parques científicos y tecnológicos de la Ley 11/2020, de 30 de diciembre, de Presupuestos Generales del Estado para el año 2021, deberán </w:t>
      </w:r>
      <w:r w:rsidRPr="005A4C03">
        <w:rPr>
          <w:rFonts w:eastAsia="Times New Roman"/>
          <w:i/>
          <w:sz w:val="18"/>
          <w:szCs w:val="18"/>
        </w:rPr>
        <w:t>disponer de un plan de viabilidad económico-financiera</w:t>
      </w:r>
      <w:r w:rsidR="0065160E">
        <w:rPr>
          <w:rFonts w:eastAsia="Times New Roman"/>
          <w:i/>
          <w:sz w:val="18"/>
          <w:szCs w:val="18"/>
        </w:rPr>
        <w:t>.</w:t>
      </w:r>
    </w:p>
    <w:p w14:paraId="1D400FD3" w14:textId="3DABE01A" w:rsidR="008F401C" w:rsidRDefault="008F401C" w:rsidP="003E3BA3">
      <w:pPr>
        <w:pStyle w:val="Default"/>
        <w:jc w:val="both"/>
        <w:rPr>
          <w:rFonts w:eastAsia="Times New Roman"/>
          <w:i/>
          <w:sz w:val="18"/>
          <w:szCs w:val="18"/>
        </w:rPr>
      </w:pPr>
    </w:p>
    <w:p w14:paraId="5DDF996C" w14:textId="0178FC55" w:rsidR="008F401C" w:rsidRPr="00DA4E71" w:rsidRDefault="008F401C" w:rsidP="008F401C">
      <w:pPr>
        <w:jc w:val="center"/>
        <w:rPr>
          <w:rFonts w:cs="Arial"/>
          <w:b/>
          <w:color w:val="FF0000"/>
          <w:szCs w:val="20"/>
          <w:u w:val="single"/>
        </w:rPr>
      </w:pPr>
      <w:r w:rsidRPr="00DA4E71">
        <w:rPr>
          <w:rFonts w:cs="Arial"/>
          <w:b/>
          <w:color w:val="FF0000"/>
          <w:szCs w:val="20"/>
          <w:u w:val="single"/>
        </w:rPr>
        <w:t>Este documento no podrá exceder de 35 páginas</w:t>
      </w:r>
    </w:p>
    <w:p w14:paraId="05C1261B" w14:textId="77777777" w:rsidR="008F401C" w:rsidRDefault="008F401C" w:rsidP="003E3BA3">
      <w:pPr>
        <w:pStyle w:val="Default"/>
        <w:jc w:val="both"/>
        <w:rPr>
          <w:rFonts w:eastAsia="Times New Roman"/>
          <w:i/>
          <w:sz w:val="18"/>
          <w:szCs w:val="18"/>
        </w:rPr>
      </w:pPr>
    </w:p>
    <w:p w14:paraId="054465D6" w14:textId="77777777" w:rsidR="005A4C03" w:rsidRPr="005A4C03" w:rsidRDefault="005A4C03" w:rsidP="003E3BA3">
      <w:pPr>
        <w:pStyle w:val="Default"/>
        <w:jc w:val="both"/>
        <w:rPr>
          <w:rFonts w:eastAsia="Times New Roman"/>
          <w:i/>
          <w:iCs/>
          <w:sz w:val="18"/>
          <w:szCs w:val="18"/>
        </w:rPr>
      </w:pPr>
    </w:p>
    <w:p w14:paraId="2C037DA3" w14:textId="77777777" w:rsidR="00504EF7" w:rsidRDefault="00504EF7" w:rsidP="00141176">
      <w:pPr>
        <w:jc w:val="both"/>
        <w:rPr>
          <w:rFonts w:cs="Arial"/>
          <w:b/>
          <w:bCs/>
          <w:szCs w:val="20"/>
        </w:rPr>
      </w:pPr>
    </w:p>
    <w:p w14:paraId="1CF7A737" w14:textId="77777777" w:rsidR="00195961" w:rsidRPr="00C12932" w:rsidRDefault="00065689" w:rsidP="00141176">
      <w:pPr>
        <w:jc w:val="both"/>
        <w:rPr>
          <w:rFonts w:cs="Arial"/>
          <w:b/>
          <w:bCs/>
          <w:szCs w:val="20"/>
        </w:rPr>
      </w:pPr>
      <w:r w:rsidRPr="00C12932">
        <w:rPr>
          <w:rFonts w:cs="Arial"/>
          <w:b/>
          <w:bCs/>
          <w:szCs w:val="20"/>
        </w:rPr>
        <w:t xml:space="preserve">1.-PRESENTACION </w:t>
      </w:r>
      <w:r w:rsidR="00FF2CCD" w:rsidRPr="00C12932">
        <w:rPr>
          <w:rFonts w:cs="Arial"/>
          <w:b/>
          <w:bCs/>
          <w:szCs w:val="20"/>
        </w:rPr>
        <w:t>DEL PARQUE CIENTÍFICO Y TECNOLÓGICO</w:t>
      </w:r>
      <w:r w:rsidR="00C8750B">
        <w:rPr>
          <w:rFonts w:cs="Arial"/>
          <w:b/>
          <w:bCs/>
          <w:szCs w:val="20"/>
        </w:rPr>
        <w:t xml:space="preserve"> </w:t>
      </w:r>
    </w:p>
    <w:p w14:paraId="63D6AA04" w14:textId="77777777" w:rsidR="001961BA" w:rsidRPr="00C12932" w:rsidRDefault="001961BA" w:rsidP="0041459A">
      <w:pPr>
        <w:jc w:val="both"/>
        <w:rPr>
          <w:rFonts w:cs="Arial"/>
          <w:b/>
          <w:bCs/>
          <w:szCs w:val="20"/>
        </w:rPr>
      </w:pPr>
    </w:p>
    <w:p w14:paraId="3D454EC5" w14:textId="2975A82E" w:rsidR="005A4C03" w:rsidRPr="00DA4E71" w:rsidRDefault="00442AB2" w:rsidP="0041459A">
      <w:pPr>
        <w:pStyle w:val="Prrafodelista"/>
        <w:numPr>
          <w:ilvl w:val="0"/>
          <w:numId w:val="39"/>
        </w:numPr>
        <w:jc w:val="both"/>
        <w:rPr>
          <w:rFonts w:cs="Arial"/>
          <w:b/>
          <w:bCs/>
          <w:szCs w:val="20"/>
        </w:rPr>
      </w:pPr>
      <w:r w:rsidRPr="00A33BD6">
        <w:rPr>
          <w:rFonts w:cs="Arial"/>
          <w:b/>
          <w:bCs/>
          <w:szCs w:val="20"/>
        </w:rPr>
        <w:t>Describa el e</w:t>
      </w:r>
      <w:r w:rsidR="00ED68F8" w:rsidRPr="00A33BD6">
        <w:rPr>
          <w:rFonts w:cs="Arial"/>
          <w:b/>
          <w:bCs/>
          <w:szCs w:val="20"/>
        </w:rPr>
        <w:t>spacio que ocupa</w:t>
      </w:r>
      <w:r w:rsidRPr="00A33BD6">
        <w:rPr>
          <w:rFonts w:cs="Arial"/>
          <w:b/>
          <w:bCs/>
          <w:szCs w:val="20"/>
        </w:rPr>
        <w:t xml:space="preserve"> el parque científico-tecnológico</w:t>
      </w:r>
      <w:r w:rsidR="00ED68F8" w:rsidRPr="00A33BD6">
        <w:rPr>
          <w:rFonts w:cs="Arial"/>
          <w:b/>
          <w:bCs/>
          <w:szCs w:val="20"/>
        </w:rPr>
        <w:t xml:space="preserve">, </w:t>
      </w:r>
      <w:r w:rsidRPr="00A33BD6">
        <w:rPr>
          <w:rFonts w:cs="Arial"/>
          <w:b/>
          <w:bCs/>
          <w:szCs w:val="20"/>
        </w:rPr>
        <w:t xml:space="preserve">los </w:t>
      </w:r>
      <w:r w:rsidR="00ED68F8" w:rsidRPr="00A33BD6">
        <w:rPr>
          <w:rFonts w:cs="Arial"/>
          <w:b/>
          <w:bCs/>
          <w:szCs w:val="20"/>
        </w:rPr>
        <w:t>e</w:t>
      </w:r>
      <w:r w:rsidR="00195961" w:rsidRPr="00A33BD6">
        <w:rPr>
          <w:rFonts w:cs="Arial"/>
          <w:b/>
          <w:bCs/>
          <w:szCs w:val="20"/>
        </w:rPr>
        <w:t>dificios</w:t>
      </w:r>
      <w:r w:rsidR="00ED68F8" w:rsidRPr="00A33BD6">
        <w:rPr>
          <w:rFonts w:cs="Arial"/>
          <w:b/>
          <w:bCs/>
          <w:szCs w:val="20"/>
        </w:rPr>
        <w:t xml:space="preserve"> que alberga</w:t>
      </w:r>
      <w:r w:rsidR="00195961" w:rsidRPr="00A33BD6">
        <w:rPr>
          <w:rFonts w:cs="Arial"/>
          <w:b/>
          <w:bCs/>
          <w:szCs w:val="20"/>
        </w:rPr>
        <w:t xml:space="preserve">, empresas </w:t>
      </w:r>
      <w:r w:rsidR="00ED68F8" w:rsidRPr="00A33BD6">
        <w:rPr>
          <w:rFonts w:cs="Arial"/>
          <w:b/>
          <w:bCs/>
          <w:szCs w:val="20"/>
        </w:rPr>
        <w:t>y entidades públicas y privadas</w:t>
      </w:r>
      <w:r w:rsidR="00065689" w:rsidRPr="00A33BD6">
        <w:rPr>
          <w:rFonts w:cs="Arial"/>
          <w:b/>
          <w:bCs/>
          <w:szCs w:val="20"/>
        </w:rPr>
        <w:t xml:space="preserve"> ubicadas</w:t>
      </w:r>
      <w:r w:rsidR="00ED68F8" w:rsidRPr="00A33BD6">
        <w:rPr>
          <w:rFonts w:cs="Arial"/>
          <w:b/>
          <w:bCs/>
          <w:szCs w:val="20"/>
        </w:rPr>
        <w:t>, empleo total generado en el parque,</w:t>
      </w:r>
      <w:r w:rsidR="009A67E7" w:rsidRPr="00DA4E71">
        <w:rPr>
          <w:rFonts w:cs="Arial"/>
          <w:b/>
          <w:bCs/>
          <w:szCs w:val="20"/>
        </w:rPr>
        <w:t xml:space="preserve"> y</w:t>
      </w:r>
      <w:r w:rsidR="00ED68F8" w:rsidRPr="00A33BD6">
        <w:rPr>
          <w:rFonts w:cs="Arial"/>
          <w:b/>
          <w:bCs/>
          <w:szCs w:val="20"/>
        </w:rPr>
        <w:t xml:space="preserve"> empleo en I + D</w:t>
      </w:r>
      <w:r w:rsidR="003E5FB3" w:rsidRPr="00A33BD6">
        <w:rPr>
          <w:rFonts w:cs="Arial"/>
          <w:b/>
          <w:bCs/>
          <w:szCs w:val="20"/>
        </w:rPr>
        <w:t>.</w:t>
      </w:r>
    </w:p>
    <w:p w14:paraId="530E15F4" w14:textId="272DA058" w:rsidR="005E057A" w:rsidRPr="00DA4E71" w:rsidRDefault="005E057A" w:rsidP="00DA4E71">
      <w:pPr>
        <w:jc w:val="both"/>
        <w:rPr>
          <w:rFonts w:cs="Arial"/>
          <w:bCs/>
          <w:szCs w:val="20"/>
        </w:rPr>
      </w:pPr>
    </w:p>
    <w:p w14:paraId="1C6D065F" w14:textId="0DE00EE6" w:rsidR="005E057A" w:rsidRPr="00DA4E71" w:rsidRDefault="005E057A" w:rsidP="00DA4E71">
      <w:pPr>
        <w:pBdr>
          <w:top w:val="single" w:sz="4" w:space="1" w:color="auto"/>
          <w:left w:val="single" w:sz="4" w:space="4" w:color="auto"/>
          <w:bottom w:val="single" w:sz="4" w:space="1" w:color="auto"/>
          <w:right w:val="single" w:sz="4" w:space="4" w:color="auto"/>
        </w:pBdr>
        <w:jc w:val="both"/>
        <w:rPr>
          <w:rFonts w:cs="Arial"/>
          <w:bCs/>
          <w:szCs w:val="20"/>
        </w:rPr>
      </w:pPr>
    </w:p>
    <w:p w14:paraId="67A84466" w14:textId="77777777" w:rsidR="005E057A" w:rsidRPr="00DA4E71" w:rsidRDefault="005E057A" w:rsidP="00DA4E71">
      <w:pPr>
        <w:pBdr>
          <w:top w:val="single" w:sz="4" w:space="1" w:color="auto"/>
          <w:left w:val="single" w:sz="4" w:space="4" w:color="auto"/>
          <w:bottom w:val="single" w:sz="4" w:space="1" w:color="auto"/>
          <w:right w:val="single" w:sz="4" w:space="4" w:color="auto"/>
        </w:pBdr>
        <w:jc w:val="both"/>
        <w:rPr>
          <w:rFonts w:cs="Arial"/>
          <w:bCs/>
          <w:szCs w:val="20"/>
        </w:rPr>
      </w:pPr>
    </w:p>
    <w:p w14:paraId="3BBF8D1E" w14:textId="3E9594BC" w:rsidR="005E057A" w:rsidRPr="00DA4E71" w:rsidRDefault="005E057A" w:rsidP="00DA4E71">
      <w:pPr>
        <w:pBdr>
          <w:top w:val="single" w:sz="4" w:space="1" w:color="auto"/>
          <w:left w:val="single" w:sz="4" w:space="4" w:color="auto"/>
          <w:bottom w:val="single" w:sz="4" w:space="1" w:color="auto"/>
          <w:right w:val="single" w:sz="4" w:space="4" w:color="auto"/>
        </w:pBdr>
        <w:jc w:val="both"/>
        <w:rPr>
          <w:rFonts w:cs="Arial"/>
          <w:bCs/>
          <w:szCs w:val="20"/>
        </w:rPr>
      </w:pPr>
    </w:p>
    <w:p w14:paraId="0B77CC2A" w14:textId="77777777" w:rsidR="005E057A" w:rsidRPr="00DA4E71" w:rsidRDefault="005E057A" w:rsidP="00DA4E71">
      <w:pPr>
        <w:jc w:val="both"/>
        <w:rPr>
          <w:rFonts w:cs="Arial"/>
          <w:bCs/>
          <w:i/>
          <w:szCs w:val="20"/>
        </w:rPr>
      </w:pPr>
    </w:p>
    <w:p w14:paraId="26EBA3F3" w14:textId="77777777" w:rsidR="005A4C03" w:rsidRPr="00DA4E71" w:rsidRDefault="005A4C03" w:rsidP="0041459A">
      <w:pPr>
        <w:ind w:left="360"/>
        <w:jc w:val="both"/>
        <w:rPr>
          <w:rFonts w:cs="Arial"/>
          <w:bCs/>
          <w:i/>
          <w:szCs w:val="20"/>
        </w:rPr>
      </w:pPr>
    </w:p>
    <w:p w14:paraId="7095FB03" w14:textId="77777777" w:rsidR="00A33BD6" w:rsidRDefault="005A4C03" w:rsidP="00F43E6C">
      <w:pPr>
        <w:pStyle w:val="Prrafodelista"/>
        <w:numPr>
          <w:ilvl w:val="0"/>
          <w:numId w:val="39"/>
        </w:numPr>
        <w:jc w:val="both"/>
        <w:rPr>
          <w:rFonts w:cs="Arial"/>
          <w:b/>
          <w:bCs/>
          <w:szCs w:val="20"/>
        </w:rPr>
      </w:pPr>
      <w:r w:rsidRPr="00A33BD6">
        <w:rPr>
          <w:rFonts w:cs="Arial"/>
          <w:b/>
          <w:bCs/>
          <w:szCs w:val="20"/>
        </w:rPr>
        <w:t>N</w:t>
      </w:r>
      <w:r w:rsidR="001961BA" w:rsidRPr="00A33BD6">
        <w:rPr>
          <w:rFonts w:cs="Arial"/>
          <w:b/>
          <w:bCs/>
          <w:szCs w:val="20"/>
        </w:rPr>
        <w:t>aturaleza jurídica de la entidad promotora y órganos de gobierno</w:t>
      </w:r>
      <w:r w:rsidR="00C8750B" w:rsidRPr="00A33BD6">
        <w:rPr>
          <w:rFonts w:cs="Arial"/>
          <w:b/>
          <w:bCs/>
          <w:szCs w:val="20"/>
        </w:rPr>
        <w:t xml:space="preserve"> </w:t>
      </w:r>
    </w:p>
    <w:p w14:paraId="38FD6696" w14:textId="01F1C738" w:rsidR="001961BA" w:rsidRPr="00DA4E71" w:rsidRDefault="00C8750B" w:rsidP="00DA4E71">
      <w:pPr>
        <w:jc w:val="both"/>
        <w:rPr>
          <w:rFonts w:cs="Arial"/>
          <w:bCs/>
          <w:i/>
          <w:szCs w:val="20"/>
        </w:rPr>
      </w:pPr>
      <w:r w:rsidRPr="00DA4E71">
        <w:rPr>
          <w:rFonts w:cs="Arial"/>
          <w:bCs/>
          <w:i/>
          <w:szCs w:val="20"/>
        </w:rPr>
        <w:t>(</w:t>
      </w:r>
      <w:r w:rsidR="00A33BD6" w:rsidRPr="00DA4E71">
        <w:rPr>
          <w:rFonts w:cs="Arial"/>
          <w:bCs/>
          <w:i/>
          <w:szCs w:val="20"/>
        </w:rPr>
        <w:t xml:space="preserve">Incluya </w:t>
      </w:r>
      <w:r w:rsidRPr="00DA4E71">
        <w:rPr>
          <w:rFonts w:cs="Arial"/>
          <w:bCs/>
          <w:i/>
          <w:szCs w:val="20"/>
        </w:rPr>
        <w:t>organigrama)</w:t>
      </w:r>
      <w:r w:rsidR="001961BA" w:rsidRPr="00DA4E71">
        <w:rPr>
          <w:rFonts w:cs="Arial"/>
          <w:bCs/>
          <w:i/>
          <w:szCs w:val="20"/>
        </w:rPr>
        <w:t>.</w:t>
      </w:r>
    </w:p>
    <w:p w14:paraId="6C556301" w14:textId="77777777" w:rsidR="005A4C03" w:rsidRDefault="005A4C03" w:rsidP="00F43E6C">
      <w:pPr>
        <w:jc w:val="both"/>
        <w:rPr>
          <w:rFonts w:cs="Arial"/>
          <w:b/>
          <w:bCs/>
          <w:szCs w:val="20"/>
        </w:rPr>
      </w:pPr>
    </w:p>
    <w:p w14:paraId="1B5ED575" w14:textId="164A4937" w:rsidR="00BE492F" w:rsidRPr="00DA4E71" w:rsidRDefault="00BE492F" w:rsidP="00F25A50">
      <w:pPr>
        <w:pBdr>
          <w:top w:val="single" w:sz="4" w:space="1" w:color="auto"/>
          <w:left w:val="single" w:sz="4" w:space="4" w:color="auto"/>
          <w:bottom w:val="single" w:sz="4" w:space="1" w:color="auto"/>
          <w:right w:val="single" w:sz="4" w:space="4" w:color="auto"/>
        </w:pBdr>
        <w:jc w:val="both"/>
        <w:rPr>
          <w:rFonts w:cs="Arial"/>
          <w:bCs/>
          <w:szCs w:val="20"/>
        </w:rPr>
      </w:pPr>
    </w:p>
    <w:p w14:paraId="3AE78824" w14:textId="5F5E99A7" w:rsidR="00BE492F" w:rsidRPr="00DA4E71" w:rsidRDefault="00BE492F" w:rsidP="00F25A50">
      <w:pPr>
        <w:pBdr>
          <w:top w:val="single" w:sz="4" w:space="1" w:color="auto"/>
          <w:left w:val="single" w:sz="4" w:space="4" w:color="auto"/>
          <w:bottom w:val="single" w:sz="4" w:space="1" w:color="auto"/>
          <w:right w:val="single" w:sz="4" w:space="4" w:color="auto"/>
        </w:pBdr>
        <w:jc w:val="both"/>
        <w:rPr>
          <w:rFonts w:cs="Arial"/>
          <w:bCs/>
          <w:szCs w:val="20"/>
        </w:rPr>
      </w:pPr>
    </w:p>
    <w:p w14:paraId="4B398DEF" w14:textId="7A06E3BC" w:rsidR="00BE492F" w:rsidRPr="00DA4E71" w:rsidRDefault="00BE492F" w:rsidP="00F25A50">
      <w:pPr>
        <w:pBdr>
          <w:top w:val="single" w:sz="4" w:space="1" w:color="auto"/>
          <w:left w:val="single" w:sz="4" w:space="4" w:color="auto"/>
          <w:bottom w:val="single" w:sz="4" w:space="1" w:color="auto"/>
          <w:right w:val="single" w:sz="4" w:space="4" w:color="auto"/>
        </w:pBdr>
        <w:jc w:val="both"/>
        <w:rPr>
          <w:rFonts w:cs="Arial"/>
          <w:bCs/>
          <w:szCs w:val="20"/>
        </w:rPr>
      </w:pPr>
    </w:p>
    <w:p w14:paraId="755BA24C" w14:textId="77777777" w:rsidR="00BE492F" w:rsidRPr="00DA4E71" w:rsidRDefault="00BE492F" w:rsidP="00F25A50">
      <w:pPr>
        <w:pBdr>
          <w:top w:val="single" w:sz="4" w:space="1" w:color="auto"/>
          <w:left w:val="single" w:sz="4" w:space="4" w:color="auto"/>
          <w:bottom w:val="single" w:sz="4" w:space="1" w:color="auto"/>
          <w:right w:val="single" w:sz="4" w:space="4" w:color="auto"/>
        </w:pBdr>
        <w:jc w:val="both"/>
        <w:rPr>
          <w:rFonts w:cs="Arial"/>
          <w:bCs/>
          <w:szCs w:val="20"/>
        </w:rPr>
      </w:pPr>
    </w:p>
    <w:p w14:paraId="03A7C54F" w14:textId="1958FDFB" w:rsidR="00D27273" w:rsidRDefault="00D27273" w:rsidP="00F25A50">
      <w:pPr>
        <w:pStyle w:val="Prrafodelista"/>
        <w:jc w:val="both"/>
        <w:rPr>
          <w:rFonts w:cs="Arial"/>
          <w:b/>
          <w:bCs/>
          <w:szCs w:val="20"/>
        </w:rPr>
      </w:pPr>
    </w:p>
    <w:p w14:paraId="0614432E" w14:textId="77777777" w:rsidR="002B207D" w:rsidRDefault="002B207D" w:rsidP="00F25A50">
      <w:pPr>
        <w:pStyle w:val="Prrafodelista"/>
        <w:jc w:val="both"/>
        <w:rPr>
          <w:rFonts w:cs="Arial"/>
          <w:b/>
          <w:bCs/>
          <w:szCs w:val="20"/>
        </w:rPr>
      </w:pPr>
    </w:p>
    <w:p w14:paraId="5649140E" w14:textId="77777777" w:rsidR="00D27273" w:rsidRPr="00C12932" w:rsidRDefault="00D27273" w:rsidP="003E3BA3">
      <w:pPr>
        <w:jc w:val="both"/>
        <w:rPr>
          <w:rFonts w:cs="Arial"/>
          <w:b/>
          <w:bCs/>
          <w:szCs w:val="20"/>
        </w:rPr>
      </w:pPr>
      <w:r>
        <w:rPr>
          <w:rFonts w:cs="Arial"/>
          <w:b/>
          <w:bCs/>
          <w:szCs w:val="20"/>
        </w:rPr>
        <w:t>2. DESCRIPCIÓN DEL MODELO DE NEGOCIO DE LA ENTIDAD PROMOTORA.</w:t>
      </w:r>
    </w:p>
    <w:p w14:paraId="4C934B4E" w14:textId="77777777" w:rsidR="00D27273" w:rsidRDefault="00D27273" w:rsidP="00F25A50">
      <w:pPr>
        <w:pStyle w:val="Prrafodelista"/>
        <w:jc w:val="both"/>
        <w:rPr>
          <w:rFonts w:cs="Arial"/>
          <w:b/>
          <w:bCs/>
          <w:szCs w:val="20"/>
        </w:rPr>
      </w:pPr>
    </w:p>
    <w:p w14:paraId="49BCD098" w14:textId="2CCB8C20" w:rsidR="00C8750B" w:rsidRPr="00DA4E71" w:rsidRDefault="00C8750B" w:rsidP="00F25A50">
      <w:pPr>
        <w:pStyle w:val="Prrafodelista"/>
        <w:numPr>
          <w:ilvl w:val="0"/>
          <w:numId w:val="42"/>
        </w:numPr>
        <w:spacing w:after="160" w:line="259" w:lineRule="auto"/>
        <w:jc w:val="both"/>
        <w:rPr>
          <w:b/>
        </w:rPr>
      </w:pPr>
      <w:r w:rsidRPr="00DA4E71">
        <w:rPr>
          <w:b/>
        </w:rPr>
        <w:t>Origen, principales hitos históricos y actual situación de la entidad</w:t>
      </w:r>
      <w:r w:rsidR="00C021A8" w:rsidRPr="00DA4E71">
        <w:rPr>
          <w:b/>
        </w:rPr>
        <w:t xml:space="preserve"> (incluya cronograma). </w:t>
      </w:r>
    </w:p>
    <w:p w14:paraId="6B9B2837" w14:textId="105C625C" w:rsidR="00C8750B" w:rsidRPr="00DA4E71" w:rsidRDefault="002B207D" w:rsidP="00F25A50">
      <w:pPr>
        <w:pStyle w:val="Prrafodelista"/>
        <w:numPr>
          <w:ilvl w:val="0"/>
          <w:numId w:val="42"/>
        </w:numPr>
        <w:spacing w:after="160" w:line="259" w:lineRule="auto"/>
        <w:jc w:val="both"/>
        <w:rPr>
          <w:b/>
        </w:rPr>
      </w:pPr>
      <w:r w:rsidRPr="00DA4E71">
        <w:rPr>
          <w:b/>
        </w:rPr>
        <w:t>E</w:t>
      </w:r>
      <w:r w:rsidR="00C8750B" w:rsidRPr="00DA4E71">
        <w:rPr>
          <w:b/>
        </w:rPr>
        <w:t>structura y activos con los que cuenta la institución.</w:t>
      </w:r>
    </w:p>
    <w:p w14:paraId="3A62AD62" w14:textId="43361074" w:rsidR="00C8750B" w:rsidRPr="00DA4E71" w:rsidRDefault="002B207D" w:rsidP="00F25A50">
      <w:pPr>
        <w:pStyle w:val="Prrafodelista"/>
        <w:numPr>
          <w:ilvl w:val="0"/>
          <w:numId w:val="42"/>
        </w:numPr>
        <w:spacing w:after="160" w:line="259" w:lineRule="auto"/>
        <w:jc w:val="both"/>
        <w:rPr>
          <w:b/>
        </w:rPr>
      </w:pPr>
      <w:r w:rsidRPr="00DA4E71">
        <w:rPr>
          <w:b/>
        </w:rPr>
        <w:t>P</w:t>
      </w:r>
      <w:r w:rsidR="00C8750B" w:rsidRPr="00DA4E71">
        <w:rPr>
          <w:b/>
        </w:rPr>
        <w:t>rincipales líneas de negocio que actualmente está desarrollando</w:t>
      </w:r>
      <w:r w:rsidR="00770E52" w:rsidRPr="00DA4E71">
        <w:rPr>
          <w:b/>
        </w:rPr>
        <w:t>, y porcentaje de facturación de cada una de ellas</w:t>
      </w:r>
      <w:r w:rsidR="00C8750B" w:rsidRPr="00DA4E71">
        <w:rPr>
          <w:b/>
        </w:rPr>
        <w:t>.</w:t>
      </w:r>
    </w:p>
    <w:p w14:paraId="76A2558D" w14:textId="0C22125A" w:rsidR="00C8750B" w:rsidRPr="00DA4E71" w:rsidRDefault="002B207D" w:rsidP="00F25A50">
      <w:pPr>
        <w:pStyle w:val="Prrafodelista"/>
        <w:numPr>
          <w:ilvl w:val="0"/>
          <w:numId w:val="42"/>
        </w:numPr>
        <w:spacing w:after="160" w:line="259" w:lineRule="auto"/>
        <w:jc w:val="both"/>
        <w:rPr>
          <w:b/>
        </w:rPr>
      </w:pPr>
      <w:r w:rsidRPr="00DA4E71">
        <w:rPr>
          <w:b/>
        </w:rPr>
        <w:t>E</w:t>
      </w:r>
      <w:r w:rsidR="00C8750B" w:rsidRPr="00DA4E71">
        <w:rPr>
          <w:b/>
        </w:rPr>
        <w:t>ntorno empresarial en el que lleva a cabo su actividad, incidiendo en la descripción de las características del colectivo empresarial objetivo de los servicios prestados.</w:t>
      </w:r>
      <w:r w:rsidR="00770E52" w:rsidRPr="00DA4E71">
        <w:rPr>
          <w:b/>
        </w:rPr>
        <w:t xml:space="preserve"> Porcentaje de facturación a los principales clientes.</w:t>
      </w:r>
    </w:p>
    <w:p w14:paraId="4CB8F0F7" w14:textId="77777777" w:rsidR="00C8750B" w:rsidRPr="00DA4E71" w:rsidRDefault="00C8750B" w:rsidP="00F25A50">
      <w:pPr>
        <w:pStyle w:val="Prrafodelista"/>
        <w:numPr>
          <w:ilvl w:val="0"/>
          <w:numId w:val="42"/>
        </w:numPr>
        <w:spacing w:after="160" w:line="259" w:lineRule="auto"/>
        <w:jc w:val="both"/>
        <w:rPr>
          <w:b/>
        </w:rPr>
      </w:pPr>
      <w:r w:rsidRPr="00DA4E71">
        <w:rPr>
          <w:b/>
        </w:rPr>
        <w:t>Identificación y justificación de la ventaja competitiva de la entidad.</w:t>
      </w:r>
    </w:p>
    <w:p w14:paraId="6E011F8D" w14:textId="576E3951" w:rsidR="00C8750B" w:rsidRPr="00DA4E71" w:rsidRDefault="00C8750B" w:rsidP="00DA4E71">
      <w:pPr>
        <w:jc w:val="both"/>
        <w:rPr>
          <w:rFonts w:cs="Arial"/>
          <w:bCs/>
          <w:szCs w:val="20"/>
        </w:rPr>
      </w:pPr>
    </w:p>
    <w:p w14:paraId="3C244CAC" w14:textId="1D84DCD6" w:rsidR="00504EF7" w:rsidRPr="00DA4E71" w:rsidRDefault="00504EF7" w:rsidP="00DA4E71">
      <w:pPr>
        <w:pBdr>
          <w:top w:val="single" w:sz="4" w:space="1" w:color="auto"/>
          <w:left w:val="single" w:sz="4" w:space="4" w:color="auto"/>
          <w:bottom w:val="single" w:sz="4" w:space="1" w:color="auto"/>
          <w:right w:val="single" w:sz="4" w:space="4" w:color="auto"/>
        </w:pBdr>
        <w:jc w:val="both"/>
        <w:rPr>
          <w:rFonts w:cs="Arial"/>
          <w:bCs/>
          <w:szCs w:val="20"/>
        </w:rPr>
      </w:pPr>
    </w:p>
    <w:p w14:paraId="0D18B711" w14:textId="0833B8EF" w:rsidR="00297146" w:rsidRPr="00DA4E71" w:rsidRDefault="00297146" w:rsidP="00DA4E71">
      <w:pPr>
        <w:pBdr>
          <w:top w:val="single" w:sz="4" w:space="1" w:color="auto"/>
          <w:left w:val="single" w:sz="4" w:space="4" w:color="auto"/>
          <w:bottom w:val="single" w:sz="4" w:space="1" w:color="auto"/>
          <w:right w:val="single" w:sz="4" w:space="4" w:color="auto"/>
        </w:pBdr>
        <w:jc w:val="both"/>
        <w:rPr>
          <w:rFonts w:cs="Arial"/>
          <w:bCs/>
          <w:szCs w:val="20"/>
        </w:rPr>
      </w:pPr>
    </w:p>
    <w:p w14:paraId="48CC2433" w14:textId="77777777" w:rsidR="00297146" w:rsidRPr="00DA4E71" w:rsidRDefault="00297146" w:rsidP="00DA4E71">
      <w:pPr>
        <w:pBdr>
          <w:top w:val="single" w:sz="4" w:space="1" w:color="auto"/>
          <w:left w:val="single" w:sz="4" w:space="4" w:color="auto"/>
          <w:bottom w:val="single" w:sz="4" w:space="1" w:color="auto"/>
          <w:right w:val="single" w:sz="4" w:space="4" w:color="auto"/>
        </w:pBdr>
        <w:jc w:val="both"/>
        <w:rPr>
          <w:rFonts w:cs="Arial"/>
          <w:bCs/>
          <w:szCs w:val="20"/>
        </w:rPr>
      </w:pPr>
    </w:p>
    <w:p w14:paraId="579E446A" w14:textId="7E6DAF00" w:rsidR="001961BA" w:rsidRPr="00DA4E71" w:rsidRDefault="001961BA" w:rsidP="003E3BA3">
      <w:pPr>
        <w:jc w:val="both"/>
        <w:rPr>
          <w:rFonts w:cs="Arial"/>
          <w:bCs/>
          <w:szCs w:val="20"/>
        </w:rPr>
      </w:pPr>
    </w:p>
    <w:p w14:paraId="31599536" w14:textId="77777777" w:rsidR="0065160E" w:rsidRPr="00DA4E71" w:rsidRDefault="0065160E" w:rsidP="003E3BA3">
      <w:pPr>
        <w:jc w:val="both"/>
        <w:rPr>
          <w:rFonts w:cs="Arial"/>
          <w:bCs/>
          <w:szCs w:val="20"/>
        </w:rPr>
      </w:pPr>
    </w:p>
    <w:p w14:paraId="6DB37FDB" w14:textId="41E54E2F" w:rsidR="00ED68F8" w:rsidRPr="00C12932" w:rsidRDefault="00141176" w:rsidP="00141176">
      <w:pPr>
        <w:jc w:val="both"/>
        <w:rPr>
          <w:rFonts w:cs="Arial"/>
          <w:b/>
          <w:bCs/>
          <w:szCs w:val="20"/>
        </w:rPr>
      </w:pPr>
      <w:r>
        <w:rPr>
          <w:rFonts w:cs="Arial"/>
          <w:b/>
          <w:bCs/>
          <w:szCs w:val="20"/>
        </w:rPr>
        <w:lastRenderedPageBreak/>
        <w:t>3</w:t>
      </w:r>
      <w:r w:rsidR="00065689" w:rsidRPr="00C12932">
        <w:rPr>
          <w:rFonts w:cs="Arial"/>
          <w:b/>
          <w:bCs/>
          <w:szCs w:val="20"/>
        </w:rPr>
        <w:t>.-</w:t>
      </w:r>
      <w:r w:rsidR="00B14848" w:rsidRPr="00C12932">
        <w:rPr>
          <w:rFonts w:cs="Arial"/>
          <w:b/>
          <w:bCs/>
          <w:szCs w:val="20"/>
        </w:rPr>
        <w:t>DIAGNÓSTICO DE LA SITUACIÓN</w:t>
      </w:r>
      <w:r w:rsidR="00ED68F8" w:rsidRPr="00C12932">
        <w:rPr>
          <w:rFonts w:cs="Arial"/>
          <w:b/>
          <w:bCs/>
          <w:szCs w:val="20"/>
        </w:rPr>
        <w:t xml:space="preserve"> ACTUAL</w:t>
      </w:r>
      <w:r w:rsidR="00FF2CCD" w:rsidRPr="00C12932">
        <w:rPr>
          <w:rFonts w:cs="Arial"/>
          <w:b/>
          <w:bCs/>
          <w:szCs w:val="20"/>
        </w:rPr>
        <w:t xml:space="preserve"> DE LA ENTIDAD PROMOTORA DEL PARQUE.</w:t>
      </w:r>
      <w:r w:rsidR="00DD368A">
        <w:rPr>
          <w:rFonts w:cs="Arial"/>
          <w:b/>
          <w:bCs/>
          <w:szCs w:val="20"/>
        </w:rPr>
        <w:t xml:space="preserve"> NIVEL DE SOLVENCIA A CORTO PLAZO</w:t>
      </w:r>
      <w:r>
        <w:rPr>
          <w:rFonts w:cs="Arial"/>
          <w:b/>
          <w:bCs/>
          <w:szCs w:val="20"/>
        </w:rPr>
        <w:t>.</w:t>
      </w:r>
    </w:p>
    <w:p w14:paraId="1A3CDD3C" w14:textId="77777777" w:rsidR="003E5FB3" w:rsidRPr="00C12932" w:rsidRDefault="003E5FB3" w:rsidP="00141176">
      <w:pPr>
        <w:jc w:val="both"/>
        <w:rPr>
          <w:rFonts w:cs="Arial"/>
          <w:b/>
          <w:bCs/>
          <w:szCs w:val="20"/>
        </w:rPr>
      </w:pPr>
    </w:p>
    <w:p w14:paraId="1A86AF2F" w14:textId="77777777" w:rsidR="00504EF7" w:rsidRPr="00D2244C" w:rsidRDefault="003E5FB3" w:rsidP="0041459A">
      <w:pPr>
        <w:pStyle w:val="Prrafodelista"/>
        <w:numPr>
          <w:ilvl w:val="0"/>
          <w:numId w:val="40"/>
        </w:numPr>
        <w:jc w:val="both"/>
        <w:rPr>
          <w:rFonts w:cs="Arial"/>
          <w:b/>
          <w:bCs/>
          <w:szCs w:val="20"/>
        </w:rPr>
      </w:pPr>
      <w:r w:rsidRPr="00D2244C">
        <w:rPr>
          <w:rFonts w:cs="Arial"/>
          <w:b/>
          <w:bCs/>
          <w:szCs w:val="20"/>
        </w:rPr>
        <w:t>Principales datos financieros.</w:t>
      </w:r>
    </w:p>
    <w:p w14:paraId="3BFB65A2" w14:textId="77777777" w:rsidR="00DD368A" w:rsidRPr="00C47254" w:rsidRDefault="00DD368A" w:rsidP="0041459A">
      <w:pPr>
        <w:pStyle w:val="Prrafodelista"/>
        <w:numPr>
          <w:ilvl w:val="0"/>
          <w:numId w:val="40"/>
        </w:numPr>
        <w:jc w:val="both"/>
        <w:rPr>
          <w:rFonts w:cs="Arial"/>
          <w:b/>
          <w:bCs/>
          <w:szCs w:val="20"/>
        </w:rPr>
      </w:pPr>
      <w:r w:rsidRPr="00D2244C">
        <w:rPr>
          <w:rFonts w:cs="Arial"/>
          <w:b/>
          <w:bCs/>
          <w:szCs w:val="20"/>
        </w:rPr>
        <w:t xml:space="preserve">Situación de tesorería: ratios de solvencia, liquidez, fondo de maniobra y descomposición del </w:t>
      </w:r>
      <w:r w:rsidRPr="00C47254">
        <w:rPr>
          <w:rFonts w:cs="Arial"/>
          <w:b/>
          <w:bCs/>
          <w:szCs w:val="20"/>
        </w:rPr>
        <w:t>periodo medio de maduración.</w:t>
      </w:r>
    </w:p>
    <w:p w14:paraId="3676BD3C" w14:textId="77777777" w:rsidR="00504EF7" w:rsidRPr="00C47254" w:rsidRDefault="00C12932" w:rsidP="00F43E6C">
      <w:pPr>
        <w:pStyle w:val="Prrafodelista"/>
        <w:numPr>
          <w:ilvl w:val="0"/>
          <w:numId w:val="40"/>
        </w:numPr>
        <w:jc w:val="both"/>
        <w:rPr>
          <w:rFonts w:cs="Arial"/>
          <w:b/>
          <w:bCs/>
          <w:szCs w:val="20"/>
        </w:rPr>
      </w:pPr>
      <w:r w:rsidRPr="00C47254">
        <w:rPr>
          <w:rFonts w:cs="Arial"/>
          <w:b/>
          <w:szCs w:val="20"/>
        </w:rPr>
        <w:t>Cartera de clientes con pedidos cerrados en firme.</w:t>
      </w:r>
    </w:p>
    <w:p w14:paraId="04468848" w14:textId="033E774C" w:rsidR="00504EF7" w:rsidRPr="00C47254" w:rsidRDefault="003E5FB3" w:rsidP="00F43E6C">
      <w:pPr>
        <w:pStyle w:val="Prrafodelista"/>
        <w:numPr>
          <w:ilvl w:val="0"/>
          <w:numId w:val="40"/>
        </w:numPr>
        <w:jc w:val="both"/>
        <w:rPr>
          <w:rFonts w:cs="Arial"/>
          <w:b/>
          <w:bCs/>
          <w:szCs w:val="20"/>
        </w:rPr>
      </w:pPr>
      <w:r w:rsidRPr="00C47254">
        <w:rPr>
          <w:rFonts w:cs="Arial"/>
          <w:b/>
          <w:bCs/>
          <w:szCs w:val="20"/>
        </w:rPr>
        <w:t>Cifra de negocio.</w:t>
      </w:r>
    </w:p>
    <w:p w14:paraId="20E6F1B3" w14:textId="77777777" w:rsidR="00504EF7" w:rsidRPr="00C47254" w:rsidRDefault="003E5FB3" w:rsidP="00F43E6C">
      <w:pPr>
        <w:pStyle w:val="Prrafodelista"/>
        <w:numPr>
          <w:ilvl w:val="0"/>
          <w:numId w:val="40"/>
        </w:numPr>
        <w:jc w:val="both"/>
        <w:rPr>
          <w:rFonts w:cs="Arial"/>
          <w:b/>
          <w:bCs/>
          <w:szCs w:val="20"/>
        </w:rPr>
      </w:pPr>
      <w:r w:rsidRPr="00C47254">
        <w:rPr>
          <w:rFonts w:cs="Arial"/>
          <w:b/>
          <w:bCs/>
          <w:szCs w:val="20"/>
        </w:rPr>
        <w:t>Deuda financiera.</w:t>
      </w:r>
    </w:p>
    <w:p w14:paraId="56D314B3" w14:textId="20778148" w:rsidR="00504EF7" w:rsidRPr="00D2244C" w:rsidRDefault="003E5FB3" w:rsidP="00F43E6C">
      <w:pPr>
        <w:pStyle w:val="Prrafodelista"/>
        <w:numPr>
          <w:ilvl w:val="0"/>
          <w:numId w:val="40"/>
        </w:numPr>
        <w:jc w:val="both"/>
        <w:rPr>
          <w:rFonts w:cs="Arial"/>
          <w:b/>
          <w:bCs/>
          <w:szCs w:val="20"/>
        </w:rPr>
      </w:pPr>
      <w:r w:rsidRPr="00C47254">
        <w:rPr>
          <w:rFonts w:cs="Arial"/>
          <w:b/>
          <w:bCs/>
          <w:szCs w:val="20"/>
        </w:rPr>
        <w:t>Flujo</w:t>
      </w:r>
      <w:r w:rsidR="00D74FEE" w:rsidRPr="00DA4E71">
        <w:rPr>
          <w:rFonts w:cs="Arial"/>
          <w:b/>
          <w:bCs/>
          <w:szCs w:val="20"/>
        </w:rPr>
        <w:t>s</w:t>
      </w:r>
      <w:r w:rsidRPr="00D2244C">
        <w:rPr>
          <w:rFonts w:cs="Arial"/>
          <w:b/>
          <w:bCs/>
          <w:szCs w:val="20"/>
        </w:rPr>
        <w:t xml:space="preserve"> de caja</w:t>
      </w:r>
      <w:r w:rsidR="00504EF7" w:rsidRPr="00D2244C">
        <w:rPr>
          <w:rFonts w:cs="Arial"/>
          <w:b/>
          <w:bCs/>
          <w:szCs w:val="20"/>
        </w:rPr>
        <w:t>.</w:t>
      </w:r>
    </w:p>
    <w:p w14:paraId="7ACE0B76" w14:textId="77777777" w:rsidR="00504EF7" w:rsidRPr="00C47254" w:rsidRDefault="003E5FB3" w:rsidP="00F43E6C">
      <w:pPr>
        <w:pStyle w:val="Prrafodelista"/>
        <w:numPr>
          <w:ilvl w:val="0"/>
          <w:numId w:val="40"/>
        </w:numPr>
        <w:jc w:val="both"/>
        <w:rPr>
          <w:rFonts w:cs="Arial"/>
          <w:b/>
          <w:bCs/>
          <w:szCs w:val="20"/>
        </w:rPr>
      </w:pPr>
      <w:r w:rsidRPr="00C47254">
        <w:rPr>
          <w:rFonts w:cs="Arial"/>
          <w:b/>
          <w:bCs/>
          <w:szCs w:val="20"/>
        </w:rPr>
        <w:t>Balances.</w:t>
      </w:r>
    </w:p>
    <w:p w14:paraId="4D9AB869" w14:textId="77777777" w:rsidR="00504EF7" w:rsidRPr="00C47254" w:rsidRDefault="00065689" w:rsidP="00F43E6C">
      <w:pPr>
        <w:pStyle w:val="Prrafodelista"/>
        <w:numPr>
          <w:ilvl w:val="0"/>
          <w:numId w:val="40"/>
        </w:numPr>
        <w:jc w:val="both"/>
        <w:rPr>
          <w:rFonts w:cs="Arial"/>
          <w:b/>
          <w:bCs/>
          <w:szCs w:val="20"/>
        </w:rPr>
      </w:pPr>
      <w:r w:rsidRPr="00C47254">
        <w:rPr>
          <w:rFonts w:cs="Arial"/>
          <w:b/>
          <w:bCs/>
          <w:szCs w:val="20"/>
        </w:rPr>
        <w:t>Activos inmobiliarios: edificios y parcelas de los que es titular</w:t>
      </w:r>
      <w:r w:rsidR="00AC040E" w:rsidRPr="00C47254">
        <w:rPr>
          <w:rFonts w:cs="Arial"/>
          <w:b/>
          <w:bCs/>
          <w:szCs w:val="20"/>
        </w:rPr>
        <w:t xml:space="preserve"> y valor contable</w:t>
      </w:r>
      <w:r w:rsidR="00504EF7" w:rsidRPr="00C47254">
        <w:rPr>
          <w:rFonts w:cs="Arial"/>
          <w:b/>
          <w:bCs/>
          <w:szCs w:val="20"/>
        </w:rPr>
        <w:t>.</w:t>
      </w:r>
    </w:p>
    <w:p w14:paraId="43A16870" w14:textId="3FD7290B" w:rsidR="00FF2CCD" w:rsidRPr="00C47254" w:rsidRDefault="00FF2CCD" w:rsidP="00F43E6C">
      <w:pPr>
        <w:pStyle w:val="Prrafodelista"/>
        <w:numPr>
          <w:ilvl w:val="0"/>
          <w:numId w:val="40"/>
        </w:numPr>
        <w:jc w:val="both"/>
        <w:rPr>
          <w:rFonts w:cs="Arial"/>
          <w:b/>
          <w:bCs/>
          <w:szCs w:val="20"/>
        </w:rPr>
      </w:pPr>
      <w:r w:rsidRPr="00C47254">
        <w:rPr>
          <w:rFonts w:cs="Arial"/>
          <w:b/>
          <w:bCs/>
          <w:szCs w:val="20"/>
        </w:rPr>
        <w:t xml:space="preserve">Obras </w:t>
      </w:r>
      <w:r w:rsidR="003E5FB3" w:rsidRPr="00C47254">
        <w:rPr>
          <w:rFonts w:cs="Arial"/>
          <w:b/>
          <w:bCs/>
          <w:szCs w:val="20"/>
        </w:rPr>
        <w:t>y actuaciones de mejora</w:t>
      </w:r>
      <w:r w:rsidRPr="00C47254">
        <w:rPr>
          <w:rFonts w:cs="Arial"/>
          <w:b/>
          <w:bCs/>
          <w:szCs w:val="20"/>
        </w:rPr>
        <w:t xml:space="preserve"> previstas</w:t>
      </w:r>
    </w:p>
    <w:p w14:paraId="3C4E56AD" w14:textId="4E4AA3B1" w:rsidR="00585795" w:rsidRPr="00DA4E71" w:rsidRDefault="00585795" w:rsidP="00F25A50">
      <w:pPr>
        <w:jc w:val="both"/>
        <w:rPr>
          <w:rFonts w:cs="Arial"/>
          <w:bCs/>
          <w:szCs w:val="20"/>
        </w:rPr>
      </w:pPr>
    </w:p>
    <w:p w14:paraId="2076A647" w14:textId="04BF94BC" w:rsidR="00585795" w:rsidRPr="00DA4E71" w:rsidRDefault="00585795" w:rsidP="00F25A50">
      <w:pPr>
        <w:pBdr>
          <w:top w:val="single" w:sz="4" w:space="1" w:color="auto"/>
          <w:left w:val="single" w:sz="4" w:space="4" w:color="auto"/>
          <w:bottom w:val="single" w:sz="4" w:space="1" w:color="auto"/>
          <w:right w:val="single" w:sz="4" w:space="4" w:color="auto"/>
        </w:pBdr>
        <w:jc w:val="both"/>
        <w:rPr>
          <w:rFonts w:cs="Arial"/>
          <w:bCs/>
          <w:szCs w:val="20"/>
        </w:rPr>
      </w:pPr>
    </w:p>
    <w:p w14:paraId="44B9A665" w14:textId="21315014" w:rsidR="00585795" w:rsidRPr="00DA4E71" w:rsidRDefault="00585795" w:rsidP="00F25A50">
      <w:pPr>
        <w:pBdr>
          <w:top w:val="single" w:sz="4" w:space="1" w:color="auto"/>
          <w:left w:val="single" w:sz="4" w:space="4" w:color="auto"/>
          <w:bottom w:val="single" w:sz="4" w:space="1" w:color="auto"/>
          <w:right w:val="single" w:sz="4" w:space="4" w:color="auto"/>
        </w:pBdr>
        <w:jc w:val="both"/>
        <w:rPr>
          <w:rFonts w:cs="Arial"/>
          <w:bCs/>
          <w:szCs w:val="20"/>
        </w:rPr>
      </w:pPr>
    </w:p>
    <w:p w14:paraId="7BD9CB81" w14:textId="77777777" w:rsidR="00585795" w:rsidRPr="00DA4E71" w:rsidRDefault="00585795" w:rsidP="00F25A50">
      <w:pPr>
        <w:pBdr>
          <w:top w:val="single" w:sz="4" w:space="1" w:color="auto"/>
          <w:left w:val="single" w:sz="4" w:space="4" w:color="auto"/>
          <w:bottom w:val="single" w:sz="4" w:space="1" w:color="auto"/>
          <w:right w:val="single" w:sz="4" w:space="4" w:color="auto"/>
        </w:pBdr>
        <w:jc w:val="both"/>
        <w:rPr>
          <w:rFonts w:cs="Arial"/>
          <w:bCs/>
          <w:szCs w:val="20"/>
        </w:rPr>
      </w:pPr>
    </w:p>
    <w:p w14:paraId="5BF25A0D" w14:textId="7B759843" w:rsidR="00585795" w:rsidRPr="00DA4E71" w:rsidRDefault="00585795" w:rsidP="00F25A50">
      <w:pPr>
        <w:pBdr>
          <w:top w:val="single" w:sz="4" w:space="1" w:color="auto"/>
          <w:left w:val="single" w:sz="4" w:space="4" w:color="auto"/>
          <w:bottom w:val="single" w:sz="4" w:space="1" w:color="auto"/>
          <w:right w:val="single" w:sz="4" w:space="4" w:color="auto"/>
        </w:pBdr>
        <w:jc w:val="both"/>
        <w:rPr>
          <w:rFonts w:cs="Arial"/>
          <w:bCs/>
          <w:szCs w:val="20"/>
        </w:rPr>
      </w:pPr>
    </w:p>
    <w:p w14:paraId="695F36A0" w14:textId="77777777" w:rsidR="00585795" w:rsidRPr="00F25A50" w:rsidRDefault="00585795" w:rsidP="00F25A50">
      <w:pPr>
        <w:jc w:val="both"/>
        <w:rPr>
          <w:rFonts w:cs="Arial"/>
          <w:b/>
          <w:bCs/>
          <w:szCs w:val="20"/>
        </w:rPr>
      </w:pPr>
    </w:p>
    <w:p w14:paraId="68275DB2" w14:textId="66A9AB27" w:rsidR="00563C19" w:rsidRPr="00C47254" w:rsidRDefault="00563C19" w:rsidP="00F25A50">
      <w:pPr>
        <w:pStyle w:val="Prrafodelista"/>
        <w:numPr>
          <w:ilvl w:val="0"/>
          <w:numId w:val="40"/>
        </w:numPr>
        <w:jc w:val="both"/>
        <w:rPr>
          <w:rFonts w:cs="Arial"/>
          <w:b/>
          <w:bCs/>
          <w:szCs w:val="20"/>
        </w:rPr>
      </w:pPr>
      <w:r w:rsidRPr="00C47254">
        <w:rPr>
          <w:rFonts w:cs="Arial"/>
          <w:b/>
          <w:bCs/>
          <w:szCs w:val="20"/>
        </w:rPr>
        <w:t>Justifique que la situación financiera de la entidad impide a la entidad promotora cumplir con las correspondientes obligaciones de pago.</w:t>
      </w:r>
    </w:p>
    <w:p w14:paraId="7725E5AD" w14:textId="77777777" w:rsidR="00316DE9" w:rsidRPr="00F25A50" w:rsidRDefault="00316DE9" w:rsidP="00F25A50">
      <w:pPr>
        <w:ind w:left="360"/>
        <w:jc w:val="both"/>
        <w:rPr>
          <w:rFonts w:cs="Arial"/>
          <w:b/>
          <w:bCs/>
          <w:szCs w:val="20"/>
        </w:rPr>
      </w:pPr>
    </w:p>
    <w:p w14:paraId="223077CA" w14:textId="03E905ED" w:rsidR="00C12932" w:rsidRPr="00DA4E71" w:rsidRDefault="00C12932" w:rsidP="00F25A50">
      <w:pPr>
        <w:pBdr>
          <w:top w:val="single" w:sz="4" w:space="1" w:color="auto"/>
          <w:left w:val="single" w:sz="4" w:space="4" w:color="auto"/>
          <w:bottom w:val="single" w:sz="4" w:space="1" w:color="auto"/>
          <w:right w:val="single" w:sz="4" w:space="4" w:color="auto"/>
        </w:pBdr>
        <w:jc w:val="both"/>
        <w:rPr>
          <w:rFonts w:cs="Arial"/>
          <w:bCs/>
          <w:szCs w:val="20"/>
        </w:rPr>
      </w:pPr>
    </w:p>
    <w:p w14:paraId="1D95141D" w14:textId="7B316D28" w:rsidR="00316DE9" w:rsidRPr="00DA4E71" w:rsidRDefault="00316DE9" w:rsidP="00F25A50">
      <w:pPr>
        <w:pBdr>
          <w:top w:val="single" w:sz="4" w:space="1" w:color="auto"/>
          <w:left w:val="single" w:sz="4" w:space="4" w:color="auto"/>
          <w:bottom w:val="single" w:sz="4" w:space="1" w:color="auto"/>
          <w:right w:val="single" w:sz="4" w:space="4" w:color="auto"/>
        </w:pBdr>
        <w:jc w:val="both"/>
        <w:rPr>
          <w:rFonts w:cs="Arial"/>
          <w:bCs/>
          <w:szCs w:val="20"/>
        </w:rPr>
      </w:pPr>
    </w:p>
    <w:p w14:paraId="32358275" w14:textId="49DA7DC6" w:rsidR="00316DE9" w:rsidRPr="00DA4E71" w:rsidRDefault="00316DE9" w:rsidP="00F25A50">
      <w:pPr>
        <w:pBdr>
          <w:top w:val="single" w:sz="4" w:space="1" w:color="auto"/>
          <w:left w:val="single" w:sz="4" w:space="4" w:color="auto"/>
          <w:bottom w:val="single" w:sz="4" w:space="1" w:color="auto"/>
          <w:right w:val="single" w:sz="4" w:space="4" w:color="auto"/>
        </w:pBdr>
        <w:jc w:val="both"/>
        <w:rPr>
          <w:rFonts w:cs="Arial"/>
          <w:bCs/>
          <w:szCs w:val="20"/>
        </w:rPr>
      </w:pPr>
    </w:p>
    <w:p w14:paraId="5E17E267" w14:textId="77777777" w:rsidR="00316DE9" w:rsidRPr="00C12932" w:rsidRDefault="00316DE9" w:rsidP="00F43E6C">
      <w:pPr>
        <w:jc w:val="both"/>
        <w:rPr>
          <w:rFonts w:cs="Arial"/>
          <w:b/>
          <w:bCs/>
          <w:szCs w:val="20"/>
        </w:rPr>
      </w:pPr>
    </w:p>
    <w:p w14:paraId="387057D3" w14:textId="77777777" w:rsidR="00195961" w:rsidRPr="00C12932" w:rsidRDefault="00195961" w:rsidP="00F43E6C">
      <w:pPr>
        <w:pStyle w:val="Prrafodelista"/>
        <w:jc w:val="both"/>
        <w:rPr>
          <w:rFonts w:cs="Arial"/>
          <w:b/>
          <w:bCs/>
          <w:szCs w:val="20"/>
        </w:rPr>
      </w:pPr>
    </w:p>
    <w:p w14:paraId="48E61284" w14:textId="0E735AC8" w:rsidR="00DD368A" w:rsidRDefault="0078129D" w:rsidP="00563C19">
      <w:pPr>
        <w:jc w:val="both"/>
        <w:rPr>
          <w:rFonts w:cs="Arial"/>
          <w:b/>
          <w:bCs/>
          <w:szCs w:val="20"/>
        </w:rPr>
      </w:pPr>
      <w:r>
        <w:rPr>
          <w:rFonts w:cs="Arial"/>
          <w:b/>
          <w:bCs/>
          <w:szCs w:val="20"/>
        </w:rPr>
        <w:t>4</w:t>
      </w:r>
      <w:r w:rsidR="00E869BF" w:rsidRPr="00C12932">
        <w:rPr>
          <w:rFonts w:cs="Arial"/>
          <w:b/>
          <w:bCs/>
          <w:szCs w:val="20"/>
        </w:rPr>
        <w:t>.-</w:t>
      </w:r>
      <w:r w:rsidR="00DD368A">
        <w:rPr>
          <w:rFonts w:cs="Arial"/>
          <w:b/>
          <w:bCs/>
          <w:szCs w:val="20"/>
        </w:rPr>
        <w:t>ANÁLISIS DE LAS CAUSAS DE LOS PROBLEMAS DE SOLVENCIA DE LA ENTIDAD PROMOTORA</w:t>
      </w:r>
    </w:p>
    <w:p w14:paraId="3D613C21" w14:textId="77777777" w:rsidR="00DD368A" w:rsidRDefault="00DD368A" w:rsidP="00563C19">
      <w:pPr>
        <w:jc w:val="both"/>
        <w:rPr>
          <w:rFonts w:cs="Arial"/>
          <w:b/>
          <w:bCs/>
          <w:szCs w:val="20"/>
        </w:rPr>
      </w:pPr>
    </w:p>
    <w:p w14:paraId="564C8039" w14:textId="14F52F87" w:rsidR="00DD368A" w:rsidRPr="00C47254" w:rsidRDefault="00DD368A" w:rsidP="00F25A50">
      <w:pPr>
        <w:pStyle w:val="Prrafodelista"/>
        <w:numPr>
          <w:ilvl w:val="0"/>
          <w:numId w:val="43"/>
        </w:numPr>
        <w:jc w:val="both"/>
        <w:rPr>
          <w:rFonts w:cs="Arial"/>
          <w:b/>
          <w:bCs/>
          <w:szCs w:val="20"/>
        </w:rPr>
      </w:pPr>
      <w:r w:rsidRPr="00C47254">
        <w:rPr>
          <w:rFonts w:cs="Arial"/>
          <w:b/>
          <w:bCs/>
          <w:szCs w:val="20"/>
        </w:rPr>
        <w:t xml:space="preserve">Desequilibrios económicos </w:t>
      </w:r>
    </w:p>
    <w:p w14:paraId="5E96FAC4" w14:textId="764C5077" w:rsidR="00460DF2" w:rsidRPr="00DA4E71" w:rsidRDefault="00460DF2" w:rsidP="00F25A50">
      <w:pPr>
        <w:jc w:val="both"/>
        <w:rPr>
          <w:i/>
        </w:rPr>
      </w:pPr>
      <w:r w:rsidRPr="00DA4E71">
        <w:rPr>
          <w:i/>
        </w:rPr>
        <w:t xml:space="preserve">Realice un estudio de la dimensión económica de la actividad, sin incluir los efectos derivados de la actividad financiera. Analice la evolución de las partidas más importantes del resultado de explotación, poniendo de manifiesto en qué medida las distintas líneas de negocios contribuyen a la generación de excedente o la creación de desequilibrios. </w:t>
      </w:r>
      <w:r w:rsidR="0078129D">
        <w:rPr>
          <w:i/>
        </w:rPr>
        <w:t>En la medida de lo posible, h</w:t>
      </w:r>
      <w:r w:rsidRPr="00DA4E71">
        <w:rPr>
          <w:i/>
        </w:rPr>
        <w:t>aga una comparación con las ratios de actividad de entidades similares</w:t>
      </w:r>
      <w:r w:rsidR="0078129D">
        <w:rPr>
          <w:i/>
        </w:rPr>
        <w:t xml:space="preserve">, con vistas </w:t>
      </w:r>
      <w:r w:rsidRPr="00DA4E71">
        <w:rPr>
          <w:i/>
        </w:rPr>
        <w:t xml:space="preserve">a la objetivación y racionalización del estudio. Las </w:t>
      </w:r>
      <w:r w:rsidRPr="00DA4E71">
        <w:rPr>
          <w:rFonts w:cs="Arial"/>
          <w:b/>
          <w:bCs/>
          <w:i/>
          <w:szCs w:val="20"/>
        </w:rPr>
        <w:t>conclusiones</w:t>
      </w:r>
      <w:r w:rsidRPr="00DA4E71">
        <w:rPr>
          <w:i/>
        </w:rPr>
        <w:t xml:space="preserve"> deben permitir identificar si la entidad se enfrenta a alguno de los siguientes problemas:</w:t>
      </w:r>
    </w:p>
    <w:p w14:paraId="611F22DE" w14:textId="77777777" w:rsidR="00460DF2" w:rsidRPr="00DA4E71" w:rsidRDefault="00460DF2" w:rsidP="00F25A50">
      <w:pPr>
        <w:pStyle w:val="Prrafodelista"/>
        <w:numPr>
          <w:ilvl w:val="0"/>
          <w:numId w:val="44"/>
        </w:numPr>
        <w:spacing w:after="160" w:line="259" w:lineRule="auto"/>
        <w:jc w:val="both"/>
        <w:rPr>
          <w:i/>
        </w:rPr>
      </w:pPr>
      <w:r w:rsidRPr="00DA4E71">
        <w:rPr>
          <w:i/>
        </w:rPr>
        <w:t>Sobrecapacidad productiva.</w:t>
      </w:r>
    </w:p>
    <w:p w14:paraId="02898D8C" w14:textId="77777777" w:rsidR="00460DF2" w:rsidRPr="00DA4E71" w:rsidRDefault="00460DF2" w:rsidP="00F25A50">
      <w:pPr>
        <w:pStyle w:val="Prrafodelista"/>
        <w:numPr>
          <w:ilvl w:val="0"/>
          <w:numId w:val="44"/>
        </w:numPr>
        <w:spacing w:after="160" w:line="259" w:lineRule="auto"/>
        <w:jc w:val="both"/>
        <w:rPr>
          <w:i/>
        </w:rPr>
      </w:pPr>
      <w:r w:rsidRPr="00DA4E71">
        <w:rPr>
          <w:i/>
        </w:rPr>
        <w:t>Márgenes excesivamente estrechos.</w:t>
      </w:r>
    </w:p>
    <w:p w14:paraId="7207E0BD" w14:textId="77777777" w:rsidR="00460DF2" w:rsidRPr="00DA4E71" w:rsidRDefault="00460DF2" w:rsidP="00F25A50">
      <w:pPr>
        <w:pStyle w:val="Prrafodelista"/>
        <w:numPr>
          <w:ilvl w:val="0"/>
          <w:numId w:val="44"/>
        </w:numPr>
        <w:spacing w:after="160" w:line="259" w:lineRule="auto"/>
        <w:jc w:val="both"/>
        <w:rPr>
          <w:i/>
        </w:rPr>
      </w:pPr>
      <w:r w:rsidRPr="00DA4E71">
        <w:rPr>
          <w:i/>
        </w:rPr>
        <w:t>Costes de personal no suficientemente bien dimensionados.</w:t>
      </w:r>
    </w:p>
    <w:p w14:paraId="3345AB4C" w14:textId="77777777" w:rsidR="00460DF2" w:rsidRPr="00DA4E71" w:rsidRDefault="00460DF2" w:rsidP="00F25A50">
      <w:pPr>
        <w:pStyle w:val="Prrafodelista"/>
        <w:numPr>
          <w:ilvl w:val="0"/>
          <w:numId w:val="44"/>
        </w:numPr>
        <w:spacing w:after="160" w:line="259" w:lineRule="auto"/>
        <w:jc w:val="both"/>
        <w:rPr>
          <w:i/>
        </w:rPr>
      </w:pPr>
      <w:r w:rsidRPr="00DA4E71">
        <w:rPr>
          <w:i/>
        </w:rPr>
        <w:t>Costes de estructura inasumibles.</w:t>
      </w:r>
    </w:p>
    <w:p w14:paraId="12C95E1A" w14:textId="608E4C9B" w:rsidR="00460DF2" w:rsidRPr="00DA4E71" w:rsidRDefault="00460DF2" w:rsidP="00F25A50">
      <w:pPr>
        <w:pStyle w:val="Prrafodelista"/>
        <w:numPr>
          <w:ilvl w:val="0"/>
          <w:numId w:val="44"/>
        </w:numPr>
        <w:spacing w:after="160" w:line="259" w:lineRule="auto"/>
        <w:jc w:val="both"/>
        <w:rPr>
          <w:i/>
        </w:rPr>
      </w:pPr>
      <w:r w:rsidRPr="00DA4E71">
        <w:rPr>
          <w:i/>
        </w:rPr>
        <w:t>Elevados índices de morosidad de los clientes.</w:t>
      </w:r>
    </w:p>
    <w:p w14:paraId="4E1DAD73" w14:textId="2D7B598E" w:rsidR="0041459A" w:rsidRPr="00DA4E71" w:rsidRDefault="0041459A" w:rsidP="00F25A50">
      <w:pPr>
        <w:pStyle w:val="Prrafodelista"/>
        <w:numPr>
          <w:ilvl w:val="0"/>
          <w:numId w:val="44"/>
        </w:numPr>
        <w:spacing w:after="160" w:line="259" w:lineRule="auto"/>
        <w:jc w:val="both"/>
        <w:rPr>
          <w:i/>
        </w:rPr>
      </w:pPr>
      <w:r w:rsidRPr="00DA4E71">
        <w:rPr>
          <w:i/>
        </w:rPr>
        <w:t>Otros (especificar)</w:t>
      </w:r>
    </w:p>
    <w:p w14:paraId="274DBDDB" w14:textId="00665B41" w:rsidR="00E067D1" w:rsidRDefault="00E067D1" w:rsidP="00F25A50">
      <w:pPr>
        <w:spacing w:after="160" w:line="259" w:lineRule="auto"/>
        <w:ind w:left="360"/>
        <w:jc w:val="both"/>
      </w:pPr>
    </w:p>
    <w:p w14:paraId="71C78A47" w14:textId="275AD3E0" w:rsidR="00E067D1" w:rsidRPr="00DA4E71" w:rsidRDefault="00E067D1" w:rsidP="00F25A50">
      <w:pPr>
        <w:pBdr>
          <w:top w:val="single" w:sz="4" w:space="1" w:color="auto"/>
          <w:left w:val="single" w:sz="4" w:space="4" w:color="auto"/>
          <w:bottom w:val="single" w:sz="4" w:space="1" w:color="auto"/>
          <w:right w:val="single" w:sz="4" w:space="4" w:color="auto"/>
        </w:pBdr>
        <w:jc w:val="both"/>
        <w:rPr>
          <w:rFonts w:cs="Arial"/>
          <w:bCs/>
          <w:szCs w:val="20"/>
        </w:rPr>
      </w:pPr>
    </w:p>
    <w:p w14:paraId="627EED0C" w14:textId="77777777" w:rsidR="00E067D1" w:rsidRPr="00DA4E71" w:rsidRDefault="00E067D1" w:rsidP="00F25A50">
      <w:pPr>
        <w:pBdr>
          <w:top w:val="single" w:sz="4" w:space="1" w:color="auto"/>
          <w:left w:val="single" w:sz="4" w:space="4" w:color="auto"/>
          <w:bottom w:val="single" w:sz="4" w:space="1" w:color="auto"/>
          <w:right w:val="single" w:sz="4" w:space="4" w:color="auto"/>
        </w:pBdr>
        <w:jc w:val="both"/>
        <w:rPr>
          <w:rFonts w:cs="Arial"/>
          <w:bCs/>
          <w:szCs w:val="20"/>
        </w:rPr>
      </w:pPr>
    </w:p>
    <w:p w14:paraId="0E9A6974" w14:textId="54CC36CB" w:rsidR="00E067D1" w:rsidRPr="00DA4E71" w:rsidRDefault="00E067D1" w:rsidP="00F25A50">
      <w:pPr>
        <w:pBdr>
          <w:top w:val="single" w:sz="4" w:space="1" w:color="auto"/>
          <w:left w:val="single" w:sz="4" w:space="4" w:color="auto"/>
          <w:bottom w:val="single" w:sz="4" w:space="1" w:color="auto"/>
          <w:right w:val="single" w:sz="4" w:space="4" w:color="auto"/>
        </w:pBdr>
        <w:jc w:val="both"/>
        <w:rPr>
          <w:rFonts w:cs="Arial"/>
          <w:bCs/>
          <w:szCs w:val="20"/>
        </w:rPr>
      </w:pPr>
    </w:p>
    <w:p w14:paraId="395EF7AB" w14:textId="77777777" w:rsidR="00E067D1" w:rsidRPr="00F25A50" w:rsidRDefault="00E067D1" w:rsidP="00F25A50">
      <w:pPr>
        <w:jc w:val="both"/>
        <w:rPr>
          <w:rFonts w:cs="Arial"/>
          <w:b/>
          <w:bCs/>
          <w:szCs w:val="20"/>
        </w:rPr>
      </w:pPr>
    </w:p>
    <w:p w14:paraId="51D9907D" w14:textId="259E54F4" w:rsidR="0041459A" w:rsidRPr="00DA4E71" w:rsidRDefault="0041459A" w:rsidP="00F25A50">
      <w:pPr>
        <w:pStyle w:val="Prrafodelista"/>
        <w:numPr>
          <w:ilvl w:val="0"/>
          <w:numId w:val="43"/>
        </w:numPr>
        <w:jc w:val="both"/>
        <w:rPr>
          <w:b/>
        </w:rPr>
      </w:pPr>
      <w:r w:rsidRPr="00C47254">
        <w:rPr>
          <w:rFonts w:cs="Arial"/>
          <w:b/>
          <w:bCs/>
          <w:szCs w:val="20"/>
        </w:rPr>
        <w:t>Desequilibrios financieros</w:t>
      </w:r>
    </w:p>
    <w:p w14:paraId="522BB69A" w14:textId="023981ED" w:rsidR="00460DF2" w:rsidRPr="00DA4E71" w:rsidRDefault="0041459A" w:rsidP="00F25A50">
      <w:pPr>
        <w:jc w:val="both"/>
        <w:rPr>
          <w:i/>
        </w:rPr>
      </w:pPr>
      <w:r w:rsidRPr="00DA4E71">
        <w:rPr>
          <w:i/>
        </w:rPr>
        <w:t>E</w:t>
      </w:r>
      <w:r w:rsidR="00460DF2" w:rsidRPr="00DA4E71">
        <w:rPr>
          <w:i/>
        </w:rPr>
        <w:t xml:space="preserve">valúe si la entidad tiene una estructura financiera adaptada al modelo de negocio o, por el contrario, </w:t>
      </w:r>
      <w:r w:rsidR="00DC4E39" w:rsidRPr="00DA4E71">
        <w:rPr>
          <w:i/>
        </w:rPr>
        <w:t xml:space="preserve">si </w:t>
      </w:r>
      <w:r w:rsidR="00460DF2" w:rsidRPr="00DA4E71">
        <w:rPr>
          <w:i/>
        </w:rPr>
        <w:t xml:space="preserve">es la causa principal de las tensiones de tesorería. En este sentido, </w:t>
      </w:r>
      <w:r w:rsidRPr="00DA4E71">
        <w:rPr>
          <w:i/>
        </w:rPr>
        <w:t>valore</w:t>
      </w:r>
      <w:r w:rsidR="00460DF2" w:rsidRPr="00DA4E71">
        <w:rPr>
          <w:i/>
        </w:rPr>
        <w:t xml:space="preserve"> si:</w:t>
      </w:r>
    </w:p>
    <w:p w14:paraId="720923C2" w14:textId="77777777" w:rsidR="00460DF2" w:rsidRPr="00DA4E71" w:rsidRDefault="00460DF2" w:rsidP="00F25A50">
      <w:pPr>
        <w:pStyle w:val="Prrafodelista"/>
        <w:numPr>
          <w:ilvl w:val="0"/>
          <w:numId w:val="45"/>
        </w:numPr>
        <w:spacing w:after="160" w:line="259" w:lineRule="auto"/>
        <w:jc w:val="both"/>
        <w:rPr>
          <w:i/>
        </w:rPr>
      </w:pPr>
      <w:r w:rsidRPr="00DA4E71">
        <w:rPr>
          <w:i/>
        </w:rPr>
        <w:lastRenderedPageBreak/>
        <w:t>El volumen de deuda es adecuado para el nivel de actividad.</w:t>
      </w:r>
    </w:p>
    <w:p w14:paraId="63ADC64E" w14:textId="733A1180" w:rsidR="00460DF2" w:rsidRPr="00DA4E71" w:rsidRDefault="00460DF2" w:rsidP="00F25A50">
      <w:pPr>
        <w:pStyle w:val="Prrafodelista"/>
        <w:numPr>
          <w:ilvl w:val="0"/>
          <w:numId w:val="45"/>
        </w:numPr>
        <w:spacing w:after="160" w:line="259" w:lineRule="auto"/>
        <w:jc w:val="both"/>
        <w:rPr>
          <w:i/>
        </w:rPr>
      </w:pPr>
      <w:r w:rsidRPr="00DA4E71">
        <w:rPr>
          <w:i/>
        </w:rPr>
        <w:t>El problema no está en el volumen de deuda</w:t>
      </w:r>
      <w:r w:rsidR="00DC4E39" w:rsidRPr="00DA4E71">
        <w:rPr>
          <w:i/>
        </w:rPr>
        <w:t>,</w:t>
      </w:r>
      <w:r w:rsidRPr="00DA4E71">
        <w:rPr>
          <w:i/>
        </w:rPr>
        <w:t xml:space="preserve"> sino en los plazos de vencimiento de esta.</w:t>
      </w:r>
    </w:p>
    <w:p w14:paraId="1C9D8FDB" w14:textId="15BE4262" w:rsidR="00460DF2" w:rsidRPr="00DA4E71" w:rsidRDefault="00460DF2" w:rsidP="00F25A50">
      <w:pPr>
        <w:pStyle w:val="Prrafodelista"/>
        <w:numPr>
          <w:ilvl w:val="0"/>
          <w:numId w:val="45"/>
        </w:numPr>
        <w:spacing w:after="160" w:line="259" w:lineRule="auto"/>
        <w:jc w:val="both"/>
        <w:rPr>
          <w:i/>
        </w:rPr>
      </w:pPr>
      <w:r w:rsidRPr="00DA4E71">
        <w:rPr>
          <w:i/>
        </w:rPr>
        <w:t>La entidad tiene problema</w:t>
      </w:r>
      <w:r w:rsidR="00DC4E39" w:rsidRPr="00DA4E71">
        <w:rPr>
          <w:i/>
        </w:rPr>
        <w:t>s</w:t>
      </w:r>
      <w:r w:rsidRPr="00DA4E71">
        <w:rPr>
          <w:i/>
        </w:rPr>
        <w:t xml:space="preserve"> de incumplimiento de las aportaciones comprometidas por los patronos o con las subvenciones concedidas por distintas instituciones.</w:t>
      </w:r>
    </w:p>
    <w:p w14:paraId="63A47F27" w14:textId="0383222B" w:rsidR="00460DF2" w:rsidRPr="00DA4E71" w:rsidRDefault="00460DF2" w:rsidP="00F25A50">
      <w:pPr>
        <w:pStyle w:val="Prrafodelista"/>
        <w:numPr>
          <w:ilvl w:val="0"/>
          <w:numId w:val="45"/>
        </w:numPr>
        <w:spacing w:after="160" w:line="259" w:lineRule="auto"/>
        <w:jc w:val="both"/>
        <w:rPr>
          <w:i/>
        </w:rPr>
      </w:pPr>
      <w:r w:rsidRPr="00DA4E71">
        <w:rPr>
          <w:i/>
        </w:rPr>
        <w:t>La entidad no genera suficientes flujos de caja como para atender las obligaciones de pago de la deuda.</w:t>
      </w:r>
    </w:p>
    <w:p w14:paraId="58C2841E" w14:textId="529B5931" w:rsidR="0041459A" w:rsidRDefault="0041459A" w:rsidP="00F25A50">
      <w:pPr>
        <w:pStyle w:val="Prrafodelista"/>
        <w:numPr>
          <w:ilvl w:val="0"/>
          <w:numId w:val="45"/>
        </w:numPr>
        <w:spacing w:after="160" w:line="259" w:lineRule="auto"/>
        <w:jc w:val="both"/>
        <w:rPr>
          <w:i/>
        </w:rPr>
      </w:pPr>
      <w:r w:rsidRPr="00DA4E71">
        <w:rPr>
          <w:i/>
        </w:rPr>
        <w:t>Otros (especificar)</w:t>
      </w:r>
    </w:p>
    <w:p w14:paraId="2CB98165" w14:textId="77777777" w:rsidR="009926CD" w:rsidRPr="00BE5275" w:rsidRDefault="009926CD" w:rsidP="00DA4E71">
      <w:pPr>
        <w:jc w:val="both"/>
        <w:rPr>
          <w:rFonts w:cs="Arial"/>
          <w:bCs/>
          <w:szCs w:val="20"/>
        </w:rPr>
      </w:pPr>
    </w:p>
    <w:p w14:paraId="38AED6A8" w14:textId="5690F842" w:rsidR="00460DF2" w:rsidRPr="00DA4E71" w:rsidRDefault="00460DF2" w:rsidP="00F25A50">
      <w:pPr>
        <w:pBdr>
          <w:top w:val="single" w:sz="4" w:space="1" w:color="auto"/>
          <w:left w:val="single" w:sz="4" w:space="4" w:color="auto"/>
          <w:bottom w:val="single" w:sz="4" w:space="1" w:color="auto"/>
          <w:right w:val="single" w:sz="4" w:space="4" w:color="auto"/>
        </w:pBdr>
        <w:jc w:val="both"/>
        <w:rPr>
          <w:rFonts w:cs="Arial"/>
          <w:bCs/>
          <w:szCs w:val="20"/>
        </w:rPr>
      </w:pPr>
    </w:p>
    <w:p w14:paraId="1290E840" w14:textId="5C2AA4C8" w:rsidR="00F133E7" w:rsidRPr="00DA4E71" w:rsidRDefault="00F133E7" w:rsidP="00F25A50">
      <w:pPr>
        <w:pBdr>
          <w:top w:val="single" w:sz="4" w:space="1" w:color="auto"/>
          <w:left w:val="single" w:sz="4" w:space="4" w:color="auto"/>
          <w:bottom w:val="single" w:sz="4" w:space="1" w:color="auto"/>
          <w:right w:val="single" w:sz="4" w:space="4" w:color="auto"/>
        </w:pBdr>
        <w:jc w:val="both"/>
        <w:rPr>
          <w:rFonts w:cs="Arial"/>
          <w:bCs/>
          <w:szCs w:val="20"/>
        </w:rPr>
      </w:pPr>
    </w:p>
    <w:p w14:paraId="6B007C13" w14:textId="0CA4C291" w:rsidR="00F133E7" w:rsidRPr="00DA4E71" w:rsidRDefault="00F133E7" w:rsidP="00F25A50">
      <w:pPr>
        <w:pBdr>
          <w:top w:val="single" w:sz="4" w:space="1" w:color="auto"/>
          <w:left w:val="single" w:sz="4" w:space="4" w:color="auto"/>
          <w:bottom w:val="single" w:sz="4" w:space="1" w:color="auto"/>
          <w:right w:val="single" w:sz="4" w:space="4" w:color="auto"/>
        </w:pBdr>
        <w:jc w:val="both"/>
        <w:rPr>
          <w:rFonts w:cs="Arial"/>
          <w:bCs/>
          <w:szCs w:val="20"/>
        </w:rPr>
      </w:pPr>
    </w:p>
    <w:p w14:paraId="27C8EA40" w14:textId="77777777" w:rsidR="00F133E7" w:rsidRPr="00DA4E71" w:rsidRDefault="00F133E7" w:rsidP="00F25A50">
      <w:pPr>
        <w:pBdr>
          <w:top w:val="single" w:sz="4" w:space="1" w:color="auto"/>
          <w:left w:val="single" w:sz="4" w:space="4" w:color="auto"/>
          <w:bottom w:val="single" w:sz="4" w:space="1" w:color="auto"/>
          <w:right w:val="single" w:sz="4" w:space="4" w:color="auto"/>
        </w:pBdr>
        <w:jc w:val="both"/>
        <w:rPr>
          <w:rFonts w:cs="Arial"/>
          <w:bCs/>
          <w:szCs w:val="20"/>
        </w:rPr>
      </w:pPr>
    </w:p>
    <w:p w14:paraId="266DBC8E" w14:textId="7F88A8F3" w:rsidR="00DD368A" w:rsidRDefault="00DD368A" w:rsidP="00141176">
      <w:pPr>
        <w:jc w:val="both"/>
        <w:rPr>
          <w:rFonts w:cs="Arial"/>
          <w:bCs/>
          <w:szCs w:val="20"/>
        </w:rPr>
      </w:pPr>
    </w:p>
    <w:p w14:paraId="38C660F2" w14:textId="77777777" w:rsidR="0065160E" w:rsidRPr="00DA4E71" w:rsidRDefault="0065160E" w:rsidP="00141176">
      <w:pPr>
        <w:jc w:val="both"/>
        <w:rPr>
          <w:rFonts w:cs="Arial"/>
          <w:bCs/>
          <w:szCs w:val="20"/>
        </w:rPr>
      </w:pPr>
    </w:p>
    <w:p w14:paraId="5AE75F0A" w14:textId="68B7D5D8" w:rsidR="00E869BF" w:rsidRDefault="00BE5275" w:rsidP="00141176">
      <w:pPr>
        <w:jc w:val="both"/>
        <w:rPr>
          <w:rFonts w:cs="Arial"/>
          <w:b/>
          <w:bCs/>
          <w:szCs w:val="20"/>
        </w:rPr>
      </w:pPr>
      <w:r>
        <w:rPr>
          <w:rFonts w:cs="Arial"/>
          <w:b/>
          <w:bCs/>
          <w:szCs w:val="20"/>
        </w:rPr>
        <w:t>5</w:t>
      </w:r>
      <w:r w:rsidR="00DD368A">
        <w:rPr>
          <w:rFonts w:cs="Arial"/>
          <w:b/>
          <w:bCs/>
          <w:szCs w:val="20"/>
        </w:rPr>
        <w:t xml:space="preserve">.- </w:t>
      </w:r>
      <w:r w:rsidR="00065689" w:rsidRPr="00C12932">
        <w:rPr>
          <w:rFonts w:cs="Arial"/>
          <w:b/>
          <w:bCs/>
          <w:szCs w:val="20"/>
        </w:rPr>
        <w:t>PLAN DE VIABILIDAD PREVIO</w:t>
      </w:r>
    </w:p>
    <w:p w14:paraId="7935D919" w14:textId="18FF9064" w:rsidR="00504EF7" w:rsidRPr="00C12932" w:rsidRDefault="00504EF7" w:rsidP="00141176">
      <w:pPr>
        <w:jc w:val="both"/>
        <w:rPr>
          <w:rFonts w:cs="Arial"/>
          <w:b/>
          <w:bCs/>
          <w:szCs w:val="20"/>
        </w:rPr>
      </w:pPr>
    </w:p>
    <w:p w14:paraId="21D68573" w14:textId="77777777" w:rsidR="00E869BF" w:rsidRPr="00DA4E71" w:rsidRDefault="00E869BF" w:rsidP="0041459A">
      <w:pPr>
        <w:jc w:val="both"/>
        <w:rPr>
          <w:rFonts w:cs="Arial"/>
          <w:bCs/>
          <w:i/>
          <w:szCs w:val="20"/>
        </w:rPr>
      </w:pPr>
      <w:r w:rsidRPr="00DA4E71">
        <w:rPr>
          <w:rFonts w:cs="Arial"/>
          <w:bCs/>
          <w:i/>
          <w:szCs w:val="20"/>
        </w:rPr>
        <w:t>S</w:t>
      </w:r>
      <w:r w:rsidR="00065689" w:rsidRPr="00DA4E71">
        <w:rPr>
          <w:rFonts w:cs="Arial"/>
          <w:bCs/>
          <w:i/>
          <w:szCs w:val="20"/>
        </w:rPr>
        <w:t>eñale si la entidad dispone ya de un plan de viabilidad aprobado por sus órganos de gobierno</w:t>
      </w:r>
      <w:r w:rsidRPr="00DA4E71">
        <w:rPr>
          <w:rFonts w:cs="Arial"/>
          <w:bCs/>
          <w:i/>
          <w:szCs w:val="20"/>
        </w:rPr>
        <w:t>.</w:t>
      </w:r>
    </w:p>
    <w:p w14:paraId="3DCA5FE0" w14:textId="6F93BFF8" w:rsidR="00065689" w:rsidRPr="00DA4E71" w:rsidRDefault="00E869BF" w:rsidP="0041459A">
      <w:pPr>
        <w:jc w:val="both"/>
        <w:rPr>
          <w:rFonts w:cs="Arial"/>
          <w:bCs/>
          <w:i/>
          <w:szCs w:val="20"/>
        </w:rPr>
      </w:pPr>
      <w:r w:rsidRPr="00DA4E71">
        <w:rPr>
          <w:rFonts w:cs="Arial"/>
          <w:bCs/>
          <w:i/>
          <w:szCs w:val="20"/>
        </w:rPr>
        <w:t>S</w:t>
      </w:r>
      <w:r w:rsidR="00065689" w:rsidRPr="00DA4E71">
        <w:rPr>
          <w:rFonts w:cs="Arial"/>
          <w:bCs/>
          <w:i/>
          <w:szCs w:val="20"/>
        </w:rPr>
        <w:t>i es así</w:t>
      </w:r>
      <w:r w:rsidR="009937E8" w:rsidRPr="00DA4E71">
        <w:rPr>
          <w:rFonts w:cs="Arial"/>
          <w:bCs/>
          <w:i/>
          <w:szCs w:val="20"/>
        </w:rPr>
        <w:t>,</w:t>
      </w:r>
      <w:r w:rsidR="00065689" w:rsidRPr="00DA4E71">
        <w:rPr>
          <w:rFonts w:cs="Arial"/>
          <w:bCs/>
          <w:i/>
          <w:szCs w:val="20"/>
        </w:rPr>
        <w:t xml:space="preserve"> señale su fecha </w:t>
      </w:r>
      <w:r w:rsidR="009937E8" w:rsidRPr="00DA4E71">
        <w:rPr>
          <w:rFonts w:cs="Arial"/>
          <w:bCs/>
          <w:i/>
          <w:szCs w:val="20"/>
        </w:rPr>
        <w:t>de aprobación</w:t>
      </w:r>
      <w:r w:rsidR="00BE5275" w:rsidRPr="00DA4E71">
        <w:rPr>
          <w:rFonts w:cs="Arial"/>
          <w:bCs/>
          <w:i/>
          <w:szCs w:val="20"/>
        </w:rPr>
        <w:t>,</w:t>
      </w:r>
      <w:r w:rsidR="009937E8" w:rsidRPr="00DA4E71">
        <w:rPr>
          <w:rFonts w:cs="Arial"/>
          <w:bCs/>
          <w:i/>
          <w:szCs w:val="20"/>
        </w:rPr>
        <w:t xml:space="preserve"> el periodo de cobertura, </w:t>
      </w:r>
      <w:r w:rsidR="00065689" w:rsidRPr="00DA4E71">
        <w:rPr>
          <w:rFonts w:cs="Arial"/>
          <w:bCs/>
          <w:i/>
          <w:szCs w:val="20"/>
        </w:rPr>
        <w:t>y las medidas más importante</w:t>
      </w:r>
      <w:r w:rsidRPr="00DA4E71">
        <w:rPr>
          <w:rFonts w:cs="Arial"/>
          <w:bCs/>
          <w:i/>
          <w:szCs w:val="20"/>
        </w:rPr>
        <w:t>s adoptadas desde su aprobación y el impacto que han tenido.</w:t>
      </w:r>
    </w:p>
    <w:p w14:paraId="28A28AC5" w14:textId="77777777" w:rsidR="00065689" w:rsidRPr="00DA4E71" w:rsidRDefault="00065689" w:rsidP="00DA4E71">
      <w:pPr>
        <w:jc w:val="both"/>
        <w:rPr>
          <w:rFonts w:cs="Arial"/>
          <w:bCs/>
          <w:szCs w:val="20"/>
        </w:rPr>
      </w:pPr>
    </w:p>
    <w:p w14:paraId="7EB27A6F" w14:textId="715EFFB2" w:rsidR="00504EF7" w:rsidRPr="00DA4E71" w:rsidRDefault="00504EF7" w:rsidP="00F25A50">
      <w:pPr>
        <w:pBdr>
          <w:top w:val="single" w:sz="4" w:space="1" w:color="auto"/>
          <w:left w:val="single" w:sz="4" w:space="4" w:color="auto"/>
          <w:bottom w:val="single" w:sz="4" w:space="1" w:color="auto"/>
          <w:right w:val="single" w:sz="4" w:space="4" w:color="auto"/>
        </w:pBdr>
        <w:jc w:val="both"/>
        <w:rPr>
          <w:rFonts w:cs="Arial"/>
          <w:bCs/>
          <w:szCs w:val="20"/>
        </w:rPr>
      </w:pPr>
    </w:p>
    <w:p w14:paraId="64844706" w14:textId="41A598A8" w:rsidR="001B652E" w:rsidRPr="00DA4E71" w:rsidRDefault="001B652E" w:rsidP="00F25A50">
      <w:pPr>
        <w:pBdr>
          <w:top w:val="single" w:sz="4" w:space="1" w:color="auto"/>
          <w:left w:val="single" w:sz="4" w:space="4" w:color="auto"/>
          <w:bottom w:val="single" w:sz="4" w:space="1" w:color="auto"/>
          <w:right w:val="single" w:sz="4" w:space="4" w:color="auto"/>
        </w:pBdr>
        <w:jc w:val="both"/>
        <w:rPr>
          <w:rFonts w:cs="Arial"/>
          <w:bCs/>
          <w:szCs w:val="20"/>
        </w:rPr>
      </w:pPr>
    </w:p>
    <w:p w14:paraId="08DE38F4" w14:textId="503BACE6" w:rsidR="001B652E" w:rsidRPr="00DA4E71" w:rsidRDefault="001B652E" w:rsidP="00F25A50">
      <w:pPr>
        <w:pBdr>
          <w:top w:val="single" w:sz="4" w:space="1" w:color="auto"/>
          <w:left w:val="single" w:sz="4" w:space="4" w:color="auto"/>
          <w:bottom w:val="single" w:sz="4" w:space="1" w:color="auto"/>
          <w:right w:val="single" w:sz="4" w:space="4" w:color="auto"/>
        </w:pBdr>
        <w:jc w:val="both"/>
        <w:rPr>
          <w:rFonts w:cs="Arial"/>
          <w:bCs/>
          <w:szCs w:val="20"/>
        </w:rPr>
      </w:pPr>
    </w:p>
    <w:p w14:paraId="1C64DF9B" w14:textId="64E2EDEF" w:rsidR="001B652E" w:rsidRPr="00DA4E71" w:rsidRDefault="001B652E" w:rsidP="00F25A50">
      <w:pPr>
        <w:pBdr>
          <w:top w:val="single" w:sz="4" w:space="1" w:color="auto"/>
          <w:left w:val="single" w:sz="4" w:space="4" w:color="auto"/>
          <w:bottom w:val="single" w:sz="4" w:space="1" w:color="auto"/>
          <w:right w:val="single" w:sz="4" w:space="4" w:color="auto"/>
        </w:pBdr>
        <w:jc w:val="both"/>
        <w:rPr>
          <w:rFonts w:cs="Arial"/>
          <w:bCs/>
          <w:szCs w:val="20"/>
        </w:rPr>
      </w:pPr>
    </w:p>
    <w:p w14:paraId="70CEE59A" w14:textId="2D8208B2" w:rsidR="001B652E" w:rsidRDefault="001B652E" w:rsidP="0041459A">
      <w:pPr>
        <w:jc w:val="both"/>
        <w:rPr>
          <w:rFonts w:cs="Arial"/>
          <w:bCs/>
          <w:szCs w:val="20"/>
        </w:rPr>
      </w:pPr>
    </w:p>
    <w:p w14:paraId="709453E7" w14:textId="77777777" w:rsidR="0065160E" w:rsidRPr="00DA4E71" w:rsidRDefault="0065160E" w:rsidP="0041459A">
      <w:pPr>
        <w:jc w:val="both"/>
        <w:rPr>
          <w:rFonts w:cs="Arial"/>
          <w:bCs/>
          <w:szCs w:val="20"/>
        </w:rPr>
      </w:pPr>
    </w:p>
    <w:p w14:paraId="200FF07C" w14:textId="1BC5AEA3" w:rsidR="001961BA" w:rsidRDefault="007C31B6" w:rsidP="00F25A50">
      <w:pPr>
        <w:pStyle w:val="Ttulo1"/>
        <w:rPr>
          <w:rFonts w:cs="Arial"/>
          <w:szCs w:val="20"/>
        </w:rPr>
      </w:pPr>
      <w:r>
        <w:rPr>
          <w:rFonts w:cs="Arial"/>
          <w:bCs w:val="0"/>
          <w:szCs w:val="20"/>
        </w:rPr>
        <w:t>6</w:t>
      </w:r>
      <w:r w:rsidR="001961BA" w:rsidRPr="00FA5F82">
        <w:rPr>
          <w:rFonts w:cs="Arial"/>
          <w:szCs w:val="20"/>
        </w:rPr>
        <w:t>.-</w:t>
      </w:r>
      <w:r w:rsidR="001961BA" w:rsidRPr="00C12932">
        <w:rPr>
          <w:rFonts w:cs="Arial"/>
          <w:szCs w:val="20"/>
        </w:rPr>
        <w:t xml:space="preserve"> </w:t>
      </w:r>
      <w:r w:rsidR="00DF59AE" w:rsidRPr="00DF59AE">
        <w:rPr>
          <w:rFonts w:cs="Arial"/>
          <w:szCs w:val="20"/>
        </w:rPr>
        <w:t xml:space="preserve">PROPUESTA DE MEDIDAS DESTINADAS A CORREGIR LOS DESEQUILIBRIOS ECONÓMICOS Y/O FINANCIEROS DE LA </w:t>
      </w:r>
      <w:r w:rsidR="003D2E30">
        <w:rPr>
          <w:rFonts w:cs="Arial"/>
          <w:szCs w:val="20"/>
        </w:rPr>
        <w:t>ENTIDAD PROMOTORA</w:t>
      </w:r>
      <w:r w:rsidR="00DF59AE" w:rsidRPr="00DF59AE">
        <w:rPr>
          <w:rFonts w:cs="Arial"/>
          <w:szCs w:val="20"/>
        </w:rPr>
        <w:t xml:space="preserve"> </w:t>
      </w:r>
      <w:r>
        <w:rPr>
          <w:rFonts w:cs="Arial"/>
          <w:szCs w:val="20"/>
        </w:rPr>
        <w:t>(</w:t>
      </w:r>
      <w:r w:rsidR="00970258" w:rsidRPr="00C12932">
        <w:rPr>
          <w:rFonts w:cs="Arial"/>
          <w:szCs w:val="20"/>
        </w:rPr>
        <w:t>2022-</w:t>
      </w:r>
      <w:r w:rsidRPr="00C12932">
        <w:rPr>
          <w:rFonts w:cs="Arial"/>
          <w:szCs w:val="20"/>
        </w:rPr>
        <w:t>203</w:t>
      </w:r>
      <w:r>
        <w:rPr>
          <w:rFonts w:cs="Arial"/>
          <w:szCs w:val="20"/>
        </w:rPr>
        <w:t>2)</w:t>
      </w:r>
      <w:r w:rsidR="00504EF7">
        <w:rPr>
          <w:rFonts w:cs="Arial"/>
          <w:szCs w:val="20"/>
        </w:rPr>
        <w:t>.</w:t>
      </w:r>
    </w:p>
    <w:p w14:paraId="1E8977C7" w14:textId="77777777" w:rsidR="00504EF7" w:rsidRPr="00C12932" w:rsidRDefault="00504EF7" w:rsidP="003E3BA3">
      <w:pPr>
        <w:jc w:val="both"/>
        <w:rPr>
          <w:rFonts w:cs="Arial"/>
          <w:b/>
          <w:bCs/>
          <w:szCs w:val="20"/>
        </w:rPr>
      </w:pPr>
    </w:p>
    <w:p w14:paraId="4AB34016" w14:textId="25FBE904" w:rsidR="000A6C8F" w:rsidRDefault="000A6C8F" w:rsidP="00141176">
      <w:pPr>
        <w:autoSpaceDE w:val="0"/>
        <w:autoSpaceDN w:val="0"/>
        <w:adjustRightInd w:val="0"/>
        <w:jc w:val="both"/>
        <w:rPr>
          <w:rFonts w:cs="Arial"/>
          <w:i/>
          <w:color w:val="000000"/>
          <w:sz w:val="18"/>
          <w:szCs w:val="18"/>
        </w:rPr>
      </w:pPr>
      <w:r>
        <w:rPr>
          <w:rFonts w:cs="Arial"/>
          <w:i/>
          <w:color w:val="000000"/>
          <w:sz w:val="18"/>
          <w:szCs w:val="18"/>
        </w:rPr>
        <w:t>En el caso de que la entidad esté desarrollando un plan de viabilidad previo, deberá adaptarlo a los requisitos de la convocatoria.</w:t>
      </w:r>
    </w:p>
    <w:p w14:paraId="143D3A44" w14:textId="77777777" w:rsidR="000A6C8F" w:rsidRDefault="000A6C8F" w:rsidP="00141176">
      <w:pPr>
        <w:autoSpaceDE w:val="0"/>
        <w:autoSpaceDN w:val="0"/>
        <w:adjustRightInd w:val="0"/>
        <w:jc w:val="both"/>
        <w:rPr>
          <w:rFonts w:cs="Arial"/>
          <w:i/>
          <w:color w:val="000000"/>
          <w:sz w:val="18"/>
          <w:szCs w:val="18"/>
        </w:rPr>
      </w:pPr>
    </w:p>
    <w:p w14:paraId="1AC4BFA6" w14:textId="59AE714B" w:rsidR="00504EF7" w:rsidRDefault="00504EF7" w:rsidP="00141176">
      <w:pPr>
        <w:autoSpaceDE w:val="0"/>
        <w:autoSpaceDN w:val="0"/>
        <w:adjustRightInd w:val="0"/>
        <w:jc w:val="both"/>
        <w:rPr>
          <w:rFonts w:cs="Arial"/>
          <w:i/>
          <w:color w:val="000000"/>
          <w:sz w:val="18"/>
          <w:szCs w:val="18"/>
        </w:rPr>
      </w:pPr>
      <w:r w:rsidRPr="005A4C03">
        <w:rPr>
          <w:rFonts w:cs="Arial"/>
          <w:i/>
          <w:color w:val="000000"/>
          <w:sz w:val="18"/>
          <w:szCs w:val="18"/>
        </w:rPr>
        <w:t>El plan estratégico de viabilidad económico-financiera para el periodo 2022-2032 deberá incluir una estimación de los balances, cuentas de pérdidas y ganancias y flujos de caja para los ejercicios (2022-2032). Además, deberá incluirse la cartera de clientes con pedidos cerrados en firme.</w:t>
      </w:r>
    </w:p>
    <w:p w14:paraId="08F8F92F" w14:textId="77777777" w:rsidR="00504EF7" w:rsidRPr="005A4C03" w:rsidRDefault="00504EF7" w:rsidP="00141176">
      <w:pPr>
        <w:autoSpaceDE w:val="0"/>
        <w:autoSpaceDN w:val="0"/>
        <w:adjustRightInd w:val="0"/>
        <w:jc w:val="both"/>
        <w:rPr>
          <w:rFonts w:cs="Arial"/>
          <w:i/>
          <w:color w:val="000000"/>
          <w:sz w:val="18"/>
          <w:szCs w:val="18"/>
        </w:rPr>
      </w:pPr>
    </w:p>
    <w:p w14:paraId="527C2430" w14:textId="59EA5ED6" w:rsidR="00504EF7" w:rsidRDefault="00504EF7" w:rsidP="00141176">
      <w:pPr>
        <w:autoSpaceDE w:val="0"/>
        <w:autoSpaceDN w:val="0"/>
        <w:adjustRightInd w:val="0"/>
        <w:jc w:val="both"/>
        <w:rPr>
          <w:rFonts w:cs="Arial"/>
          <w:i/>
          <w:color w:val="000000"/>
          <w:sz w:val="18"/>
          <w:szCs w:val="18"/>
        </w:rPr>
      </w:pPr>
      <w:r w:rsidRPr="005A4C03">
        <w:rPr>
          <w:rFonts w:cs="Arial"/>
          <w:i/>
          <w:color w:val="000000"/>
          <w:sz w:val="18"/>
          <w:szCs w:val="18"/>
        </w:rPr>
        <w:t xml:space="preserve">El plan de viabilidad presentado por la entidad solicitante deberá mostrar si las dificultades económico-financieras por las que atraviesa </w:t>
      </w:r>
      <w:r w:rsidR="00BC0410">
        <w:rPr>
          <w:rFonts w:cs="Arial"/>
          <w:i/>
          <w:color w:val="000000"/>
          <w:sz w:val="18"/>
          <w:szCs w:val="18"/>
        </w:rPr>
        <w:t xml:space="preserve">la entidad </w:t>
      </w:r>
      <w:r w:rsidRPr="005A4C03">
        <w:rPr>
          <w:rFonts w:cs="Arial"/>
          <w:i/>
          <w:color w:val="000000"/>
          <w:sz w:val="18"/>
          <w:szCs w:val="18"/>
        </w:rPr>
        <w:t>tienen carácter transitorio. Por carácter transitorio debe entenderse la ausencia o escasez de recursos líquidos suficientes, de forma coyuntural y transitoria y no estructural, que no permita una cancelación de sus obligaciones inmediatas.</w:t>
      </w:r>
    </w:p>
    <w:p w14:paraId="7F853467" w14:textId="77777777" w:rsidR="00504EF7" w:rsidRPr="005A4C03" w:rsidRDefault="00504EF7" w:rsidP="0041459A">
      <w:pPr>
        <w:autoSpaceDE w:val="0"/>
        <w:autoSpaceDN w:val="0"/>
        <w:adjustRightInd w:val="0"/>
        <w:jc w:val="both"/>
        <w:rPr>
          <w:rFonts w:cs="Arial"/>
          <w:i/>
          <w:color w:val="000000"/>
          <w:sz w:val="18"/>
          <w:szCs w:val="18"/>
        </w:rPr>
      </w:pPr>
    </w:p>
    <w:p w14:paraId="343853FF" w14:textId="77777777" w:rsidR="00504EF7" w:rsidRDefault="00504EF7" w:rsidP="0041459A">
      <w:pPr>
        <w:autoSpaceDE w:val="0"/>
        <w:autoSpaceDN w:val="0"/>
        <w:adjustRightInd w:val="0"/>
        <w:jc w:val="both"/>
        <w:rPr>
          <w:rFonts w:cs="Arial"/>
          <w:i/>
          <w:color w:val="000000"/>
          <w:sz w:val="18"/>
          <w:szCs w:val="18"/>
        </w:rPr>
      </w:pPr>
      <w:r w:rsidRPr="005A4C03">
        <w:rPr>
          <w:rFonts w:cs="Arial"/>
          <w:i/>
          <w:color w:val="000000"/>
          <w:sz w:val="18"/>
          <w:szCs w:val="18"/>
        </w:rPr>
        <w:t>Asimismo, la entidad solicitante deberá demostrar que su viabilidad y situación económica financiera tras la aplicación de la moratoria le permitirá hacer frente al pago tanto de las cuotas de amortización refinanciadas como de las no refinanciadas.</w:t>
      </w:r>
    </w:p>
    <w:p w14:paraId="6FFB2BC9" w14:textId="77777777" w:rsidR="00504EF7" w:rsidRPr="005A4C03" w:rsidRDefault="00504EF7" w:rsidP="0041459A">
      <w:pPr>
        <w:autoSpaceDE w:val="0"/>
        <w:autoSpaceDN w:val="0"/>
        <w:adjustRightInd w:val="0"/>
        <w:jc w:val="both"/>
        <w:rPr>
          <w:rFonts w:cs="Arial"/>
          <w:i/>
          <w:color w:val="000000"/>
          <w:sz w:val="18"/>
          <w:szCs w:val="18"/>
        </w:rPr>
      </w:pPr>
    </w:p>
    <w:p w14:paraId="11CBA92C" w14:textId="0CA22F61" w:rsidR="00504EF7" w:rsidRDefault="00504EF7" w:rsidP="0041459A">
      <w:pPr>
        <w:autoSpaceDE w:val="0"/>
        <w:autoSpaceDN w:val="0"/>
        <w:adjustRightInd w:val="0"/>
        <w:jc w:val="both"/>
        <w:rPr>
          <w:rFonts w:cs="Arial"/>
          <w:i/>
          <w:color w:val="000000"/>
          <w:sz w:val="18"/>
          <w:szCs w:val="18"/>
        </w:rPr>
      </w:pPr>
      <w:r w:rsidRPr="005A4C03">
        <w:rPr>
          <w:rFonts w:cs="Arial"/>
          <w:i/>
          <w:color w:val="000000"/>
          <w:sz w:val="18"/>
          <w:szCs w:val="18"/>
        </w:rPr>
        <w:t xml:space="preserve">En el caso de solicitar la refinanciación para cuotas cuyo vencimiento en 2021 o en años anteriores es consecuencia de moratorias </w:t>
      </w:r>
      <w:r w:rsidR="00BC0410">
        <w:rPr>
          <w:rFonts w:cs="Arial"/>
          <w:i/>
          <w:color w:val="000000"/>
          <w:sz w:val="18"/>
          <w:szCs w:val="18"/>
        </w:rPr>
        <w:t>enumerada</w:t>
      </w:r>
      <w:r w:rsidRPr="005A4C03">
        <w:rPr>
          <w:rFonts w:cs="Arial"/>
          <w:i/>
          <w:color w:val="000000"/>
          <w:sz w:val="18"/>
          <w:szCs w:val="18"/>
        </w:rPr>
        <w:t xml:space="preserve"> en el anexo II</w:t>
      </w:r>
      <w:r w:rsidR="00BC0410">
        <w:rPr>
          <w:rFonts w:cs="Arial"/>
          <w:i/>
          <w:color w:val="000000"/>
          <w:sz w:val="18"/>
          <w:szCs w:val="18"/>
        </w:rPr>
        <w:t xml:space="preserve"> de la convocatoria</w:t>
      </w:r>
      <w:r w:rsidRPr="005A4C03">
        <w:rPr>
          <w:rFonts w:cs="Arial"/>
          <w:i/>
          <w:color w:val="000000"/>
          <w:sz w:val="18"/>
          <w:szCs w:val="18"/>
        </w:rPr>
        <w:t>, la entidad solicitante deberá justificar adicionalmente las razones por las que se han incumplido las previsiones que justificaron tal aplazamiento.</w:t>
      </w:r>
    </w:p>
    <w:p w14:paraId="00FDC317" w14:textId="77777777" w:rsidR="00E031A7" w:rsidRPr="005A4C03" w:rsidRDefault="00E031A7" w:rsidP="0041459A">
      <w:pPr>
        <w:autoSpaceDE w:val="0"/>
        <w:autoSpaceDN w:val="0"/>
        <w:adjustRightInd w:val="0"/>
        <w:jc w:val="both"/>
        <w:rPr>
          <w:rFonts w:cs="Arial"/>
          <w:i/>
          <w:color w:val="000000"/>
          <w:sz w:val="18"/>
          <w:szCs w:val="18"/>
        </w:rPr>
      </w:pPr>
    </w:p>
    <w:p w14:paraId="523A8FA1" w14:textId="0EBD1EC9" w:rsidR="005C3682" w:rsidRPr="00F25A50" w:rsidRDefault="00FB72CD" w:rsidP="00F25A50">
      <w:pPr>
        <w:spacing w:before="180" w:after="180"/>
        <w:jc w:val="both"/>
        <w:rPr>
          <w:rFonts w:cs="Arial"/>
          <w:i/>
          <w:color w:val="000000"/>
          <w:sz w:val="18"/>
          <w:szCs w:val="18"/>
        </w:rPr>
      </w:pPr>
      <w:r w:rsidRPr="00F25A50">
        <w:rPr>
          <w:rFonts w:cs="Arial"/>
          <w:b/>
          <w:i/>
          <w:color w:val="000000"/>
          <w:sz w:val="18"/>
          <w:szCs w:val="18"/>
        </w:rPr>
        <w:t xml:space="preserve">IMPORTANTE: </w:t>
      </w:r>
      <w:r w:rsidRPr="00F25A50">
        <w:rPr>
          <w:rFonts w:cs="Arial"/>
          <w:i/>
          <w:color w:val="000000"/>
          <w:sz w:val="18"/>
          <w:szCs w:val="18"/>
        </w:rPr>
        <w:t>E</w:t>
      </w:r>
      <w:r w:rsidR="005C3682" w:rsidRPr="00F25A50">
        <w:rPr>
          <w:rFonts w:cs="Arial"/>
          <w:i/>
          <w:color w:val="000000"/>
          <w:sz w:val="18"/>
          <w:szCs w:val="18"/>
        </w:rPr>
        <w:t xml:space="preserve">l Plan estratégico de viabilidad económico-financiera </w:t>
      </w:r>
      <w:r w:rsidRPr="00F25A50">
        <w:rPr>
          <w:rFonts w:cs="Arial"/>
          <w:i/>
          <w:color w:val="000000"/>
          <w:sz w:val="18"/>
          <w:szCs w:val="18"/>
        </w:rPr>
        <w:t>debe</w:t>
      </w:r>
      <w:r w:rsidR="005C3682" w:rsidRPr="00F25A50">
        <w:rPr>
          <w:rFonts w:cs="Arial"/>
          <w:i/>
          <w:color w:val="000000"/>
          <w:sz w:val="18"/>
          <w:szCs w:val="18"/>
        </w:rPr>
        <w:t xml:space="preserve"> permit</w:t>
      </w:r>
      <w:r w:rsidRPr="00F25A50">
        <w:rPr>
          <w:rFonts w:cs="Arial"/>
          <w:i/>
          <w:color w:val="000000"/>
          <w:sz w:val="18"/>
          <w:szCs w:val="18"/>
        </w:rPr>
        <w:t>ir</w:t>
      </w:r>
      <w:r w:rsidR="005C3682" w:rsidRPr="00F25A50">
        <w:rPr>
          <w:rFonts w:cs="Arial"/>
          <w:i/>
          <w:color w:val="000000"/>
          <w:sz w:val="18"/>
          <w:szCs w:val="18"/>
        </w:rPr>
        <w:t xml:space="preserve"> valorar adecuadamente el alcance de las dificultades o la viabilidad futura, </w:t>
      </w:r>
      <w:r w:rsidRPr="00F25A50">
        <w:rPr>
          <w:rFonts w:cs="Arial"/>
          <w:i/>
          <w:color w:val="000000"/>
          <w:sz w:val="18"/>
          <w:szCs w:val="18"/>
        </w:rPr>
        <w:t>y</w:t>
      </w:r>
      <w:r w:rsidR="005C3682" w:rsidRPr="00F25A50">
        <w:rPr>
          <w:rFonts w:cs="Arial"/>
          <w:i/>
          <w:color w:val="000000"/>
          <w:sz w:val="18"/>
          <w:szCs w:val="18"/>
        </w:rPr>
        <w:t xml:space="preserve"> sus previsiones </w:t>
      </w:r>
      <w:r w:rsidRPr="00F25A50">
        <w:rPr>
          <w:rFonts w:cs="Arial"/>
          <w:i/>
          <w:color w:val="000000"/>
          <w:sz w:val="18"/>
          <w:szCs w:val="18"/>
        </w:rPr>
        <w:t>deben ser</w:t>
      </w:r>
      <w:r w:rsidR="005C3682" w:rsidRPr="00F25A50">
        <w:rPr>
          <w:rFonts w:cs="Arial"/>
          <w:i/>
          <w:color w:val="000000"/>
          <w:sz w:val="18"/>
          <w:szCs w:val="18"/>
        </w:rPr>
        <w:t xml:space="preserve"> verosímiles a tenor de la documentación presentada.</w:t>
      </w:r>
    </w:p>
    <w:p w14:paraId="4410C3F6" w14:textId="77777777" w:rsidR="005C3682" w:rsidRPr="008C2911" w:rsidRDefault="005C3682" w:rsidP="00F25A50">
      <w:pPr>
        <w:jc w:val="both"/>
      </w:pPr>
    </w:p>
    <w:p w14:paraId="4DFBF1E5" w14:textId="0852C071" w:rsidR="0056072C" w:rsidRPr="00F25A50" w:rsidRDefault="00504EF7" w:rsidP="00F25A50">
      <w:pPr>
        <w:pStyle w:val="Prrafodelista"/>
        <w:numPr>
          <w:ilvl w:val="0"/>
          <w:numId w:val="46"/>
        </w:numPr>
        <w:jc w:val="both"/>
        <w:rPr>
          <w:rFonts w:cs="Arial"/>
          <w:b/>
          <w:szCs w:val="20"/>
        </w:rPr>
      </w:pPr>
      <w:r w:rsidRPr="00F25A50">
        <w:rPr>
          <w:rFonts w:cs="Arial"/>
          <w:b/>
          <w:szCs w:val="20"/>
        </w:rPr>
        <w:t>Medidas adoptadas para garantizar la viabilidad del parque</w:t>
      </w:r>
      <w:r w:rsidR="0056072C" w:rsidRPr="00F25A50">
        <w:rPr>
          <w:rFonts w:cs="Arial"/>
          <w:b/>
          <w:szCs w:val="20"/>
        </w:rPr>
        <w:t xml:space="preserve">, en base al diagnóstico de la situación y la identificación de las causas de los desequilibrios y de forma coherente con ellas.  Es importante identificar las inversiones que se deben realizar tanto para implementar las medidas correctoras como para mantener el nivel de prestación de servicios. </w:t>
      </w:r>
    </w:p>
    <w:p w14:paraId="4212791E" w14:textId="77777777" w:rsidR="00FA5F82" w:rsidRPr="00DA4E71" w:rsidRDefault="00FA5F82" w:rsidP="00141176">
      <w:pPr>
        <w:jc w:val="both"/>
        <w:rPr>
          <w:rFonts w:cs="Arial"/>
          <w:szCs w:val="20"/>
        </w:rPr>
      </w:pPr>
    </w:p>
    <w:p w14:paraId="5016C96A" w14:textId="77777777" w:rsidR="00FA5F82" w:rsidRPr="00DA4E71"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664AA784" w14:textId="77777777" w:rsidR="00FA5F82" w:rsidRPr="00DA4E71"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57ADF891" w14:textId="77777777" w:rsidR="00FA5F82" w:rsidRPr="00DA4E71"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1CDFC3F4" w14:textId="77777777" w:rsidR="00504EF7" w:rsidRPr="00DA4E71" w:rsidRDefault="00504EF7" w:rsidP="00141176">
      <w:pPr>
        <w:jc w:val="both"/>
        <w:rPr>
          <w:rFonts w:cs="Arial"/>
          <w:szCs w:val="20"/>
        </w:rPr>
      </w:pPr>
    </w:p>
    <w:p w14:paraId="4F6D29CD" w14:textId="45006345" w:rsidR="00970258" w:rsidRDefault="0056072C" w:rsidP="00DA4E71">
      <w:pPr>
        <w:pStyle w:val="Prrafodelista"/>
        <w:numPr>
          <w:ilvl w:val="0"/>
          <w:numId w:val="46"/>
        </w:numPr>
        <w:jc w:val="both"/>
        <w:rPr>
          <w:rFonts w:cs="Arial"/>
          <w:b/>
          <w:szCs w:val="20"/>
        </w:rPr>
      </w:pPr>
      <w:r w:rsidRPr="00F25A50">
        <w:rPr>
          <w:rFonts w:cs="Arial"/>
          <w:b/>
          <w:szCs w:val="20"/>
        </w:rPr>
        <w:t>Estados financieros previsionales</w:t>
      </w:r>
      <w:r w:rsidR="00E031A7">
        <w:rPr>
          <w:rFonts w:cs="Arial"/>
          <w:b/>
          <w:szCs w:val="20"/>
        </w:rPr>
        <w:t xml:space="preserve"> consecuencia de la aplicación de las medidas planificadas</w:t>
      </w:r>
      <w:r w:rsidRPr="00F25A50">
        <w:rPr>
          <w:rFonts w:cs="Arial"/>
          <w:b/>
          <w:szCs w:val="20"/>
        </w:rPr>
        <w:t xml:space="preserve">. </w:t>
      </w:r>
      <w:r w:rsidR="00970258" w:rsidRPr="00F25A50">
        <w:rPr>
          <w:rFonts w:cs="Arial"/>
          <w:b/>
          <w:szCs w:val="20"/>
        </w:rPr>
        <w:t xml:space="preserve">Estimación de los balances, cuentas de pérdidas y ganancias y flujos de caja para los ejercicios (2022-2032). </w:t>
      </w:r>
    </w:p>
    <w:p w14:paraId="6C62E711" w14:textId="5FF013EB" w:rsidR="00FA5F82" w:rsidRPr="00DA4E71" w:rsidRDefault="00FA5F82" w:rsidP="00FA5F82">
      <w:pPr>
        <w:jc w:val="both"/>
        <w:rPr>
          <w:rFonts w:cs="Arial"/>
          <w:szCs w:val="20"/>
        </w:rPr>
      </w:pPr>
    </w:p>
    <w:p w14:paraId="18390D91" w14:textId="5FCA3C6E" w:rsidR="00FA5F82" w:rsidRPr="00DA4E71"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6C7D301C" w14:textId="19AB8E72" w:rsidR="00FA5F82" w:rsidRPr="00DA4E71"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65847105" w14:textId="77777777" w:rsidR="00FA5F82" w:rsidRPr="00DA4E71"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29E98639" w14:textId="77777777" w:rsidR="00970258" w:rsidRPr="00A46E4D" w:rsidRDefault="00970258" w:rsidP="0041459A">
      <w:pPr>
        <w:jc w:val="both"/>
        <w:rPr>
          <w:rFonts w:cs="Arial"/>
          <w:szCs w:val="20"/>
        </w:rPr>
      </w:pPr>
    </w:p>
    <w:p w14:paraId="00B2FD82" w14:textId="77777777" w:rsidR="00A46E4D" w:rsidRPr="00C47254" w:rsidRDefault="00970258" w:rsidP="00DA4E71">
      <w:pPr>
        <w:pStyle w:val="Prrafodelista"/>
        <w:numPr>
          <w:ilvl w:val="0"/>
          <w:numId w:val="46"/>
        </w:numPr>
        <w:jc w:val="both"/>
        <w:rPr>
          <w:rFonts w:cs="Arial"/>
          <w:b/>
          <w:szCs w:val="20"/>
        </w:rPr>
      </w:pPr>
      <w:r w:rsidRPr="00DA4E71">
        <w:rPr>
          <w:rFonts w:cs="Arial"/>
          <w:b/>
          <w:szCs w:val="20"/>
        </w:rPr>
        <w:t>Impacto de la concesión de la moratoria en la viabilidad del parque.</w:t>
      </w:r>
      <w:r w:rsidR="00E031A7" w:rsidRPr="00C47254">
        <w:rPr>
          <w:rFonts w:cs="Arial"/>
          <w:b/>
          <w:szCs w:val="20"/>
        </w:rPr>
        <w:t xml:space="preserve"> </w:t>
      </w:r>
    </w:p>
    <w:p w14:paraId="3257168C" w14:textId="77777777" w:rsidR="00A46E4D" w:rsidRPr="00DA4E71" w:rsidRDefault="00A46E4D" w:rsidP="00DA4E71">
      <w:pPr>
        <w:ind w:left="360"/>
        <w:jc w:val="both"/>
        <w:rPr>
          <w:b/>
          <w:i/>
        </w:rPr>
      </w:pPr>
    </w:p>
    <w:p w14:paraId="621A8154" w14:textId="38403405" w:rsidR="00E031A7" w:rsidRPr="00DA4E71" w:rsidRDefault="00A46E4D" w:rsidP="00DA4E71">
      <w:pPr>
        <w:jc w:val="both"/>
        <w:rPr>
          <w:i/>
        </w:rPr>
      </w:pPr>
      <w:r w:rsidRPr="00DA4E71">
        <w:rPr>
          <w:rFonts w:cs="Arial"/>
          <w:i/>
          <w:szCs w:val="20"/>
        </w:rPr>
        <w:t>Debe</w:t>
      </w:r>
      <w:r w:rsidRPr="00DA4E71">
        <w:rPr>
          <w:i/>
        </w:rPr>
        <w:t xml:space="preserve"> </w:t>
      </w:r>
      <w:r w:rsidR="00E031A7" w:rsidRPr="00DA4E71">
        <w:rPr>
          <w:i/>
        </w:rPr>
        <w:t xml:space="preserve">evidenciar que se corregirán </w:t>
      </w:r>
      <w:r w:rsidR="00C47254" w:rsidRPr="00CA57C8">
        <w:rPr>
          <w:i/>
        </w:rPr>
        <w:t>efectivamente</w:t>
      </w:r>
      <w:r w:rsidR="00C47254" w:rsidRPr="00C47254">
        <w:rPr>
          <w:i/>
        </w:rPr>
        <w:t xml:space="preserve"> </w:t>
      </w:r>
      <w:r w:rsidR="00E031A7" w:rsidRPr="00DA4E71">
        <w:rPr>
          <w:i/>
        </w:rPr>
        <w:t xml:space="preserve">los desequilibrios económicos y financieros, en qué medida la moratoria contribuirá a dicho objetivo, y cómo desarrollará </w:t>
      </w:r>
      <w:r w:rsidRPr="00DA4E71">
        <w:rPr>
          <w:i/>
        </w:rPr>
        <w:t xml:space="preserve">la entidad </w:t>
      </w:r>
      <w:r w:rsidR="00E031A7" w:rsidRPr="00DA4E71">
        <w:rPr>
          <w:i/>
        </w:rPr>
        <w:t>la capacidad para atender sus obligaciones financieras.</w:t>
      </w:r>
    </w:p>
    <w:p w14:paraId="548FA777" w14:textId="24F0C335" w:rsidR="00DA58B9" w:rsidRDefault="00DA58B9" w:rsidP="00DA58B9">
      <w:pPr>
        <w:jc w:val="both"/>
      </w:pPr>
    </w:p>
    <w:p w14:paraId="437D7B6E" w14:textId="3FF50720" w:rsidR="00FA5F82" w:rsidRDefault="00FA5F82" w:rsidP="00F25A50">
      <w:pPr>
        <w:pBdr>
          <w:top w:val="single" w:sz="4" w:space="1" w:color="auto"/>
          <w:left w:val="single" w:sz="4" w:space="4" w:color="auto"/>
          <w:bottom w:val="single" w:sz="4" w:space="1" w:color="auto"/>
          <w:right w:val="single" w:sz="4" w:space="4" w:color="auto"/>
        </w:pBdr>
        <w:jc w:val="both"/>
      </w:pPr>
    </w:p>
    <w:p w14:paraId="361F1A23" w14:textId="623A7D71" w:rsidR="00FA5F82" w:rsidRDefault="00FA5F82" w:rsidP="00F25A50">
      <w:pPr>
        <w:pBdr>
          <w:top w:val="single" w:sz="4" w:space="1" w:color="auto"/>
          <w:left w:val="single" w:sz="4" w:space="4" w:color="auto"/>
          <w:bottom w:val="single" w:sz="4" w:space="1" w:color="auto"/>
          <w:right w:val="single" w:sz="4" w:space="4" w:color="auto"/>
        </w:pBdr>
        <w:jc w:val="both"/>
      </w:pPr>
    </w:p>
    <w:p w14:paraId="78EB31E3" w14:textId="71E5C97F" w:rsidR="00FA5F82" w:rsidRDefault="00FA5F82" w:rsidP="00F25A50">
      <w:pPr>
        <w:pBdr>
          <w:top w:val="single" w:sz="4" w:space="1" w:color="auto"/>
          <w:left w:val="single" w:sz="4" w:space="4" w:color="auto"/>
          <w:bottom w:val="single" w:sz="4" w:space="1" w:color="auto"/>
          <w:right w:val="single" w:sz="4" w:space="4" w:color="auto"/>
        </w:pBdr>
        <w:jc w:val="both"/>
      </w:pPr>
    </w:p>
    <w:p w14:paraId="17700D0B" w14:textId="77777777" w:rsidR="00FA5F82" w:rsidRDefault="00FA5F82" w:rsidP="00DA58B9">
      <w:pPr>
        <w:jc w:val="both"/>
      </w:pPr>
    </w:p>
    <w:p w14:paraId="5BC369C4" w14:textId="07FC699B" w:rsidR="005C3682" w:rsidRPr="005C3682" w:rsidRDefault="00FC0F69" w:rsidP="00DA4E71">
      <w:pPr>
        <w:pStyle w:val="Prrafodelista"/>
        <w:numPr>
          <w:ilvl w:val="0"/>
          <w:numId w:val="46"/>
        </w:numPr>
        <w:jc w:val="both"/>
        <w:rPr>
          <w:rFonts w:cs="Arial"/>
          <w:b/>
          <w:bCs/>
          <w:szCs w:val="20"/>
        </w:rPr>
      </w:pPr>
      <w:r w:rsidRPr="00DA4E71">
        <w:rPr>
          <w:rFonts w:cs="Arial"/>
          <w:b/>
          <w:bCs/>
          <w:szCs w:val="20"/>
        </w:rPr>
        <w:t>Mecanismos de seguimiento</w:t>
      </w:r>
      <w:r w:rsidRPr="00B6408F">
        <w:rPr>
          <w:rFonts w:cs="Arial"/>
          <w:bCs/>
          <w:i/>
          <w:szCs w:val="20"/>
        </w:rPr>
        <w:t xml:space="preserve"> </w:t>
      </w:r>
      <w:r w:rsidR="005C3682" w:rsidRPr="005C3682">
        <w:rPr>
          <w:rFonts w:cs="Arial"/>
          <w:b/>
          <w:bCs/>
          <w:szCs w:val="20"/>
        </w:rPr>
        <w:t xml:space="preserve">para garantizar la implementación de las medidas recogidas en el plan de viabilidad. </w:t>
      </w:r>
      <w:r w:rsidR="002047EB">
        <w:rPr>
          <w:rFonts w:cs="Arial"/>
          <w:b/>
          <w:bCs/>
          <w:szCs w:val="20"/>
        </w:rPr>
        <w:t>Plan de contingencia.</w:t>
      </w:r>
      <w:bookmarkStart w:id="0" w:name="_GoBack"/>
      <w:bookmarkEnd w:id="0"/>
    </w:p>
    <w:p w14:paraId="756FA83E" w14:textId="77777777" w:rsidR="005C3682" w:rsidRPr="00F25A50" w:rsidRDefault="005C3682" w:rsidP="005C3682">
      <w:pPr>
        <w:jc w:val="both"/>
        <w:rPr>
          <w:rFonts w:cs="Arial"/>
          <w:b/>
          <w:szCs w:val="20"/>
        </w:rPr>
      </w:pPr>
    </w:p>
    <w:p w14:paraId="68A59AED" w14:textId="40B114DF" w:rsidR="00970258" w:rsidRDefault="00970258" w:rsidP="00F25A50">
      <w:pPr>
        <w:pBdr>
          <w:top w:val="single" w:sz="4" w:space="1" w:color="auto"/>
          <w:left w:val="single" w:sz="4" w:space="4" w:color="auto"/>
          <w:bottom w:val="single" w:sz="4" w:space="1" w:color="auto"/>
          <w:right w:val="single" w:sz="4" w:space="4" w:color="auto"/>
        </w:pBdr>
        <w:jc w:val="both"/>
        <w:rPr>
          <w:rFonts w:cs="Arial"/>
          <w:szCs w:val="20"/>
        </w:rPr>
      </w:pPr>
    </w:p>
    <w:p w14:paraId="647A797D" w14:textId="49939F61" w:rsidR="00FA5F82"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3F562674" w14:textId="670DFE4A" w:rsidR="00FA5F82" w:rsidRDefault="00FA5F82" w:rsidP="00F25A50">
      <w:pPr>
        <w:pBdr>
          <w:top w:val="single" w:sz="4" w:space="1" w:color="auto"/>
          <w:left w:val="single" w:sz="4" w:space="4" w:color="auto"/>
          <w:bottom w:val="single" w:sz="4" w:space="1" w:color="auto"/>
          <w:right w:val="single" w:sz="4" w:space="4" w:color="auto"/>
        </w:pBdr>
        <w:jc w:val="both"/>
        <w:rPr>
          <w:rFonts w:cs="Arial"/>
          <w:szCs w:val="20"/>
        </w:rPr>
      </w:pPr>
    </w:p>
    <w:p w14:paraId="1EE14808" w14:textId="77777777" w:rsidR="00FA5F82" w:rsidRPr="00C12932" w:rsidRDefault="00FA5F82" w:rsidP="0041459A">
      <w:pPr>
        <w:jc w:val="both"/>
        <w:rPr>
          <w:rFonts w:cs="Arial"/>
          <w:szCs w:val="20"/>
        </w:rPr>
      </w:pPr>
    </w:p>
    <w:sectPr w:rsidR="00FA5F82" w:rsidRPr="00C12932" w:rsidSect="00925682">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70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4F59" w14:textId="77777777" w:rsidR="00AB00B7" w:rsidRDefault="00AB00B7">
      <w:r>
        <w:separator/>
      </w:r>
    </w:p>
  </w:endnote>
  <w:endnote w:type="continuationSeparator" w:id="0">
    <w:p w14:paraId="3588FDAF" w14:textId="77777777" w:rsidR="00AB00B7" w:rsidRDefault="00AB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A895" w14:textId="77777777" w:rsidR="00B613F3" w:rsidRDefault="00B61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93AE" w14:textId="77777777" w:rsidR="00CE23F6" w:rsidRPr="00CE23F6" w:rsidRDefault="00CE23F6" w:rsidP="00CE23F6">
    <w:pPr>
      <w:tabs>
        <w:tab w:val="center" w:pos="4252"/>
        <w:tab w:val="right" w:pos="8504"/>
      </w:tabs>
      <w:rPr>
        <w:rFonts w:ascii="Times New Roman" w:hAnsi="Times New Roman"/>
        <w:szCs w:val="20"/>
        <w:lang w:val="es-ES_tradnl"/>
      </w:rPr>
    </w:pPr>
    <w:r w:rsidRPr="00CE23F6">
      <w:rPr>
        <w:rFonts w:ascii="Times New Roman" w:hAnsi="Times New Roman"/>
        <w:szCs w:val="20"/>
        <w:lang w:val="es-ES_tradnl"/>
      </w:rPr>
      <w:t xml:space="preserve">  </w:t>
    </w:r>
    <w:r w:rsidRPr="00CE23F6">
      <w:rPr>
        <w:rFonts w:ascii="Times New Roman" w:hAnsi="Times New Roman"/>
        <w:szCs w:val="20"/>
        <w:lang w:val="es-ES_tradnl"/>
      </w:rPr>
      <w:tab/>
      <w:t xml:space="preserve">  </w:t>
    </w:r>
    <w:r w:rsidRPr="00CE23F6">
      <w:rPr>
        <w:rFonts w:ascii="Times New Roman" w:hAnsi="Times New Roman"/>
        <w:szCs w:val="20"/>
        <w:lang w:val="es-ES_tradnl"/>
      </w:rPr>
      <w:tab/>
      <w:t xml:space="preserve">   </w:t>
    </w:r>
    <w:r w:rsidRPr="00CE23F6">
      <w:rPr>
        <w:rFonts w:ascii="Times New Roman" w:hAnsi="Times New Roman"/>
        <w:szCs w:val="20"/>
        <w:lang w:val="es-ES_tradnl"/>
      </w:rPr>
      <w:tab/>
      <w:t xml:space="preserve">   </w:t>
    </w:r>
  </w:p>
  <w:p w14:paraId="599544EA" w14:textId="337852A7" w:rsidR="004655E8" w:rsidRDefault="00CE23F6" w:rsidP="00DA4E71">
    <w:pPr>
      <w:tabs>
        <w:tab w:val="center" w:pos="4960"/>
      </w:tabs>
      <w:ind w:firstLine="1416"/>
      <w:jc w:val="right"/>
      <w:rPr>
        <w:sz w:val="16"/>
        <w:szCs w:val="16"/>
      </w:rPr>
    </w:pPr>
    <w:r w:rsidRPr="00CE23F6">
      <w:rPr>
        <w:rFonts w:ascii="Times New Roman" w:hAnsi="Times New Roman"/>
        <w:noProof/>
        <w:szCs w:val="20"/>
      </w:rPr>
      <mc:AlternateContent>
        <mc:Choice Requires="wps">
          <w:drawing>
            <wp:anchor distT="0" distB="0" distL="114300" distR="114300" simplePos="0" relativeHeight="251658240" behindDoc="0" locked="0" layoutInCell="0" allowOverlap="1" wp14:anchorId="6C427E24" wp14:editId="66032A0B">
              <wp:simplePos x="0" y="0"/>
              <wp:positionH relativeFrom="column">
                <wp:posOffset>4771390</wp:posOffset>
              </wp:positionH>
              <wp:positionV relativeFrom="paragraph">
                <wp:posOffset>-220345</wp:posOffset>
              </wp:positionV>
              <wp:extent cx="1438910" cy="45656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9781D" id="Rectangle 12" o:spid="_x0000_s1026" style="position:absolute;margin-left:375.7pt;margin-top:-17.35pt;width:113.3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mc:Fallback>
      </mc:AlternateContent>
    </w:r>
    <w:r w:rsidRPr="00CE23F6">
      <w:rPr>
        <w:rFonts w:ascii="Times New Roman" w:hAnsi="Times New Roman"/>
        <w:noProof/>
        <w:szCs w:val="20"/>
      </w:rPr>
      <mc:AlternateContent>
        <mc:Choice Requires="wps">
          <w:drawing>
            <wp:anchor distT="0" distB="0" distL="114300" distR="114300" simplePos="0" relativeHeight="251660288" behindDoc="0" locked="0" layoutInCell="0" allowOverlap="1" wp14:anchorId="41D1BF6D" wp14:editId="2270D8B1">
              <wp:simplePos x="0" y="0"/>
              <wp:positionH relativeFrom="column">
                <wp:posOffset>149225</wp:posOffset>
              </wp:positionH>
              <wp:positionV relativeFrom="paragraph">
                <wp:posOffset>88900</wp:posOffset>
              </wp:positionV>
              <wp:extent cx="56515" cy="104775"/>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6EE9" w14:textId="77777777" w:rsidR="00CE23F6" w:rsidRDefault="00CE23F6" w:rsidP="00CE23F6">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1D1BF6D" id="Rectangle 13" o:spid="_x0000_s1026" style="position:absolute;left:0;text-align:left;margin-left:11.75pt;margin-top:7pt;width:4.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" o:allowincell="f" filled="f" stroked="f">
              <v:textbox inset="0,0,0,0">
                <w:txbxContent>
                  <w:p w14:paraId="6DD96EE9" w14:textId="77777777" w:rsidR="00CE23F6" w:rsidRDefault="00CE23F6" w:rsidP="00CE23F6">
                    <w:r>
                      <w:rPr>
                        <w:snapToGrid w:val="0"/>
                        <w:color w:val="000000"/>
                        <w:sz w:val="12"/>
                        <w:lang w:val="en-US"/>
                      </w:rPr>
                      <w:t>.</w:t>
                    </w:r>
                  </w:p>
                </w:txbxContent>
              </v:textbox>
            </v:rect>
          </w:pict>
        </mc:Fallback>
      </mc:AlternateContent>
    </w:r>
    <w:r w:rsidRPr="00CE23F6">
      <w:rPr>
        <w:rFonts w:ascii="Times New Roman" w:hAnsi="Times New Roman"/>
        <w:noProof/>
        <w:szCs w:val="20"/>
      </w:rPr>
      <mc:AlternateContent>
        <mc:Choice Requires="wps">
          <w:drawing>
            <wp:anchor distT="0" distB="0" distL="114300" distR="114300" simplePos="0" relativeHeight="251656192" behindDoc="0" locked="0" layoutInCell="0" allowOverlap="1" wp14:anchorId="549FAA9F" wp14:editId="5E35B8F8">
              <wp:simplePos x="0" y="0"/>
              <wp:positionH relativeFrom="column">
                <wp:posOffset>149225</wp:posOffset>
              </wp:positionH>
              <wp:positionV relativeFrom="paragraph">
                <wp:posOffset>88900</wp:posOffset>
              </wp:positionV>
              <wp:extent cx="56515" cy="10477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2033" w14:textId="77777777" w:rsidR="00CE23F6" w:rsidRDefault="00CE23F6" w:rsidP="00CE23F6">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49FAA9F" id="Rectangle 6" o:spid="_x0000_s1027" style="position:absolute;left:0;text-align:left;margin-left:11.75pt;margin-top:7pt;width:4.4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m+M/gpQIAAJkFAAAOAAAAAAAAAAAAAAAA&#10;AC4CAABkcnMvZTJvRG9jLnhtbFBLAQItABQABgAIAAAAIQCScwqe3wAAAAcBAAAPAAAAAAAAAAAA&#10;AAAAAP8EAABkcnMvZG93bnJldi54bWxQSwUGAAAAAAQABADzAAAACwYAAAAA&#10;" o:allowincell="f" filled="f" stroked="f">
              <v:textbox inset="0,0,0,0">
                <w:txbxContent>
                  <w:p w14:paraId="6F672033" w14:textId="77777777" w:rsidR="00CE23F6" w:rsidRDefault="00CE23F6" w:rsidP="00CE23F6">
                    <w:r>
                      <w:rPr>
                        <w:snapToGrid w:val="0"/>
                        <w:color w:val="000000"/>
                        <w:sz w:val="12"/>
                        <w:lang w:val="en-US"/>
                      </w:rPr>
                      <w:t>.</w:t>
                    </w:r>
                  </w:p>
                </w:txbxContent>
              </v:textbox>
            </v:rect>
          </w:pict>
        </mc:Fallback>
      </mc:AlternateContent>
    </w:r>
    <w:r w:rsidRPr="00CE23F6">
      <w:rPr>
        <w:rFonts w:ascii="Times New Roman" w:hAnsi="Times New Roman"/>
        <w:noProof/>
        <w:szCs w:val="20"/>
      </w:rPr>
      <mc:AlternateContent>
        <mc:Choice Requires="wps">
          <w:drawing>
            <wp:anchor distT="0" distB="0" distL="114300" distR="114300" simplePos="0" relativeHeight="251654144" behindDoc="0" locked="0" layoutInCell="0" allowOverlap="1" wp14:anchorId="1486F024" wp14:editId="4E05E48D">
              <wp:simplePos x="0" y="0"/>
              <wp:positionH relativeFrom="column">
                <wp:posOffset>4771390</wp:posOffset>
              </wp:positionH>
              <wp:positionV relativeFrom="paragraph">
                <wp:posOffset>-217170</wp:posOffset>
              </wp:positionV>
              <wp:extent cx="1438910" cy="4565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A3C9B" id="Rectangle 5" o:spid="_x0000_s1026" style="position:absolute;margin-left:375.7pt;margin-top:-17.1pt;width:113.3pt;height:3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EgJz36sAgAApQUAAA4A&#10;AAAAAAAAAAAAAAAALgIAAGRycy9lMm9Eb2MueG1sUEsBAi0AFAAGAAgAAAAhAA6vdq3jAAAACgEA&#10;AA8AAAAAAAAAAAAAAAAABgUAAGRycy9kb3ducmV2LnhtbFBLBQYAAAAABAAEAPMAAAAWBgAAAAA=&#10;" o:allowincell="f" filled="f" stroked="f"/>
          </w:pict>
        </mc:Fallback>
      </mc:AlternateContent>
    </w:r>
    <w:hyperlink r:id="rId1" w:history="1">
      <w:r w:rsidR="00FC0F69" w:rsidRPr="0022638C">
        <w:rPr>
          <w:rStyle w:val="Hipervnculo"/>
          <w:sz w:val="16"/>
          <w:szCs w:val="16"/>
        </w:rPr>
        <w:t>moratorias@aei.gob.es</w:t>
      </w:r>
    </w:hyperlink>
  </w:p>
  <w:p w14:paraId="66FC1349" w14:textId="77777777" w:rsidR="00FC0F69" w:rsidRPr="00CA253E" w:rsidRDefault="00FC0F69" w:rsidP="00DA4E71">
    <w:pPr>
      <w:tabs>
        <w:tab w:val="center" w:pos="4960"/>
      </w:tabs>
      <w:ind w:firstLine="1416"/>
      <w:jc w:val="right"/>
      <w:rPr>
        <w:rFonts w:ascii="Times New Roman" w:hAnsi="Times New Roman"/>
        <w:sz w:val="16"/>
        <w:szCs w:val="16"/>
        <w:lang w:val="es-ES_tradnl"/>
      </w:rPr>
    </w:pPr>
  </w:p>
  <w:p w14:paraId="4E81A285" w14:textId="77777777" w:rsidR="00CE23F6" w:rsidRPr="00CE23F6" w:rsidRDefault="00CE23F6" w:rsidP="00CE23F6">
    <w:pPr>
      <w:tabs>
        <w:tab w:val="center" w:pos="4252"/>
        <w:tab w:val="right" w:pos="8504"/>
      </w:tabs>
      <w:rPr>
        <w:rFonts w:ascii="Times New Roman" w:hAnsi="Times New Roman"/>
        <w:szCs w:val="20"/>
        <w:lang w:val="es-ES_tradnl"/>
      </w:rPr>
    </w:pPr>
  </w:p>
  <w:p w14:paraId="5E44962A" w14:textId="77777777" w:rsidR="00CE23F6" w:rsidRPr="00CE23F6" w:rsidRDefault="00CE23F6" w:rsidP="00CE23F6">
    <w:pPr>
      <w:tabs>
        <w:tab w:val="center" w:pos="4252"/>
        <w:tab w:val="right" w:pos="8504"/>
      </w:tabs>
      <w:rPr>
        <w:rFonts w:ascii="Times New Roman" w:hAnsi="Times New Roman"/>
        <w:szCs w:val="20"/>
        <w:lang w:val="es-ES_tradnl"/>
      </w:rPr>
    </w:pPr>
  </w:p>
  <w:p w14:paraId="0841BEE6" w14:textId="77777777" w:rsidR="00CE23F6" w:rsidRPr="00CE23F6" w:rsidRDefault="00CE23F6" w:rsidP="00CE23F6">
    <w:pPr>
      <w:tabs>
        <w:tab w:val="left" w:pos="320"/>
        <w:tab w:val="center" w:pos="4252"/>
        <w:tab w:val="right" w:pos="8504"/>
      </w:tabs>
      <w:rPr>
        <w:lang w:eastAsia="x-none"/>
      </w:rPr>
    </w:pPr>
  </w:p>
  <w:p w14:paraId="5D4537C6" w14:textId="77777777" w:rsidR="00320965" w:rsidRDefault="003209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4152" w14:textId="52039768" w:rsidR="00934E70" w:rsidRDefault="00E00260" w:rsidP="00934E70">
    <w:pPr>
      <w:tabs>
        <w:tab w:val="center" w:pos="4252"/>
        <w:tab w:val="right" w:pos="8504"/>
      </w:tabs>
      <w:rPr>
        <w:sz w:val="16"/>
        <w:szCs w:val="16"/>
      </w:rPr>
    </w:pPr>
    <w:r w:rsidRPr="008104E2">
      <w:rPr>
        <w:b/>
        <w:sz w:val="16"/>
        <w:szCs w:val="16"/>
      </w:rPr>
      <w:t xml:space="preserve">                                                                                                                  </w:t>
    </w:r>
    <w:r w:rsidR="00CC21EB" w:rsidRPr="008104E2">
      <w:rPr>
        <w:b/>
        <w:sz w:val="16"/>
        <w:szCs w:val="16"/>
      </w:rPr>
      <w:t xml:space="preserve">           </w:t>
    </w:r>
    <w:r w:rsidR="00FF65B9" w:rsidRPr="008104E2">
      <w:rPr>
        <w:b/>
        <w:sz w:val="16"/>
        <w:szCs w:val="16"/>
      </w:rPr>
      <w:t xml:space="preserve">             </w:t>
    </w:r>
    <w:r w:rsidR="00CC21EB" w:rsidRPr="008104E2">
      <w:rPr>
        <w:b/>
        <w:sz w:val="16"/>
        <w:szCs w:val="16"/>
      </w:rPr>
      <w:t xml:space="preserve">     </w:t>
    </w:r>
    <w:r w:rsidRPr="008104E2">
      <w:rPr>
        <w:b/>
        <w:sz w:val="16"/>
        <w:szCs w:val="16"/>
      </w:rPr>
      <w:t xml:space="preserve">  </w:t>
    </w:r>
    <w:hyperlink r:id="rId1" w:history="1">
      <w:r w:rsidR="00251E43" w:rsidRPr="0022638C">
        <w:rPr>
          <w:rStyle w:val="Hipervnculo"/>
          <w:sz w:val="16"/>
          <w:szCs w:val="16"/>
        </w:rPr>
        <w:t>moratorias@aei.gob.es</w:t>
      </w:r>
    </w:hyperlink>
  </w:p>
  <w:p w14:paraId="146C523E" w14:textId="77777777" w:rsidR="00251E43" w:rsidRPr="00CA253E" w:rsidRDefault="00251E43" w:rsidP="00934E70">
    <w:pPr>
      <w:tabs>
        <w:tab w:val="center" w:pos="4252"/>
        <w:tab w:val="right" w:pos="8504"/>
      </w:tabs>
      <w:rPr>
        <w:rFonts w:ascii="Times New Roman" w:hAnsi="Times New Roman"/>
        <w:sz w:val="16"/>
        <w:szCs w:val="16"/>
        <w:lang w:val="es-ES_tradnl"/>
      </w:rPr>
    </w:pPr>
  </w:p>
  <w:p w14:paraId="5DCBA2CE" w14:textId="77777777" w:rsidR="00934E70" w:rsidRPr="00934E70" w:rsidRDefault="00934E70" w:rsidP="00934E70">
    <w:pPr>
      <w:pStyle w:val="Piedepgina"/>
      <w:tabs>
        <w:tab w:val="left" w:pos="2730"/>
      </w:tabs>
      <w:rPr>
        <w:rFonts w:ascii="Times New Roman" w:hAnsi="Times New Roman"/>
        <w:szCs w:val="20"/>
        <w:lang w:val="es-ES_tradnl"/>
      </w:rPr>
    </w:pPr>
    <w:r w:rsidRPr="00CE23F6">
      <w:rPr>
        <w:rFonts w:ascii="Times New Roman" w:hAnsi="Times New Roman"/>
        <w:szCs w:val="20"/>
        <w:lang w:val="es-ES_tradnl"/>
      </w:rPr>
      <w:t xml:space="preserve">  </w:t>
    </w:r>
    <w:r w:rsidRPr="00CE23F6">
      <w:rPr>
        <w:rFonts w:ascii="Times New Roman" w:hAnsi="Times New Roman"/>
        <w:szCs w:val="20"/>
        <w:lang w:val="es-ES_tradnl"/>
      </w:rPr>
      <w:tab/>
      <w:t xml:space="preserve">  </w:t>
    </w:r>
    <w:r w:rsidRPr="00CE23F6">
      <w:rPr>
        <w:rFonts w:ascii="Times New Roman" w:hAnsi="Times New Roman"/>
        <w:szCs w:val="20"/>
        <w:lang w:val="es-ES_tradnl"/>
      </w:rPr>
      <w:tab/>
      <w:t xml:space="preserve">   </w:t>
    </w:r>
    <w:r w:rsidR="00FF65B9">
      <w:rPr>
        <w:rFonts w:ascii="Times New Roman" w:hAnsi="Times New Roman"/>
        <w:szCs w:val="20"/>
        <w:lang w:val="es-ES_tradnl"/>
      </w:rPr>
      <w:t xml:space="preserve"> </w:t>
    </w:r>
    <w:r w:rsidRPr="00CE23F6">
      <w:rPr>
        <w:rFonts w:ascii="Times New Roman" w:hAnsi="Times New Roman"/>
        <w:szCs w:val="20"/>
        <w:lang w:val="es-ES_tradnl"/>
      </w:rPr>
      <w:tab/>
    </w:r>
  </w:p>
  <w:p w14:paraId="6831A5A1" w14:textId="77777777" w:rsidR="00934E70" w:rsidRDefault="00934E70" w:rsidP="00934E70">
    <w:pPr>
      <w:pStyle w:val="Piedepgina"/>
      <w:tabs>
        <w:tab w:val="clear" w:pos="4252"/>
        <w:tab w:val="clear" w:pos="8504"/>
        <w:tab w:val="left" w:pos="2730"/>
      </w:tabs>
    </w:pPr>
    <w:r w:rsidRPr="00934E70">
      <w:rPr>
        <w:rFonts w:ascii="Times New Roman" w:hAnsi="Times New Roman"/>
        <w:szCs w:val="20"/>
        <w:lang w:val="es-ES_tradnl"/>
      </w:rPr>
      <w:t xml:space="preserve">  </w:t>
    </w:r>
    <w:r w:rsidRPr="00934E70">
      <w:rPr>
        <w:rFonts w:ascii="Times New Roman" w:hAnsi="Times New Roman"/>
        <w:szCs w:val="20"/>
        <w:lang w:val="es-ES_tradnl"/>
      </w:rPr>
      <w:tab/>
      <w:t xml:space="preserve">  </w:t>
    </w:r>
    <w:r w:rsidRPr="00934E70">
      <w:rPr>
        <w:rFonts w:ascii="Times New Roman" w:hAnsi="Times New Roman"/>
        <w:szCs w:val="20"/>
        <w:lang w:val="es-ES_tradnl"/>
      </w:rPr>
      <w:tab/>
      <w:t xml:space="preserve">   </w:t>
    </w:r>
    <w:r w:rsidRPr="00934E70">
      <w:rPr>
        <w:rFonts w:ascii="Times New Roman" w:hAnsi="Times New Roman"/>
        <w:szCs w:val="20"/>
        <w:lang w:val="es-ES_tradnl"/>
      </w:rPr>
      <w:tab/>
      <w:t xml:space="preserve"> </w:t>
    </w:r>
    <w:r w:rsidRPr="00CE23F6">
      <w:rPr>
        <w:rFonts w:ascii="Times New Roman" w:hAnsi="Times New Roman"/>
        <w:noProof/>
        <w:szCs w:val="20"/>
        <w:lang w:val="es-ES" w:eastAsia="es-ES"/>
      </w:rPr>
      <mc:AlternateContent>
        <mc:Choice Requires="wps">
          <w:drawing>
            <wp:anchor distT="0" distB="0" distL="114300" distR="114300" simplePos="0" relativeHeight="251660800" behindDoc="0" locked="0" layoutInCell="0" allowOverlap="1" wp14:anchorId="2C8947F9" wp14:editId="65624696">
              <wp:simplePos x="0" y="0"/>
              <wp:positionH relativeFrom="column">
                <wp:posOffset>149225</wp:posOffset>
              </wp:positionH>
              <wp:positionV relativeFrom="paragraph">
                <wp:posOffset>88900</wp:posOffset>
              </wp:positionV>
              <wp:extent cx="56515" cy="10477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AA8C7" w14:textId="77777777" w:rsidR="00934E70" w:rsidRDefault="00934E70" w:rsidP="00934E70">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C8947F9" id="_x0000_s1028" style="position:absolute;margin-left:11.75pt;margin-top:7pt;width:4.4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" o:allowincell="f" filled="f" stroked="f">
              <v:textbox inset="0,0,0,0">
                <w:txbxContent>
                  <w:p w14:paraId="7CDAA8C7" w14:textId="77777777" w:rsidR="00934E70" w:rsidRDefault="00934E70" w:rsidP="00934E70">
                    <w:r>
                      <w:rPr>
                        <w:snapToGrid w:val="0"/>
                        <w:color w:val="000000"/>
                        <w:sz w:val="12"/>
                        <w:lang w:val="en-US"/>
                      </w:rPr>
                      <w:t>.</w:t>
                    </w:r>
                  </w:p>
                </w:txbxContent>
              </v:textbox>
            </v:rect>
          </w:pict>
        </mc:Fallback>
      </mc:AlternateContent>
    </w:r>
    <w:r w:rsidRPr="00CE23F6">
      <w:rPr>
        <w:rFonts w:ascii="Times New Roman" w:hAnsi="Times New Roman"/>
        <w:noProof/>
        <w:szCs w:val="20"/>
        <w:lang w:val="es-ES" w:eastAsia="es-ES"/>
      </w:rPr>
      <mc:AlternateContent>
        <mc:Choice Requires="wps">
          <w:drawing>
            <wp:anchor distT="0" distB="0" distL="114300" distR="114300" simplePos="0" relativeHeight="251659776" behindDoc="0" locked="0" layoutInCell="0" allowOverlap="1" wp14:anchorId="34D043AD" wp14:editId="063AC542">
              <wp:simplePos x="0" y="0"/>
              <wp:positionH relativeFrom="column">
                <wp:posOffset>149225</wp:posOffset>
              </wp:positionH>
              <wp:positionV relativeFrom="paragraph">
                <wp:posOffset>88900</wp:posOffset>
              </wp:positionV>
              <wp:extent cx="56515" cy="10477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B3D9" w14:textId="77777777" w:rsidR="00934E70" w:rsidRDefault="00934E70" w:rsidP="00934E70">
                          <w:r>
                            <w:rPr>
                              <w:snapToGrid w:val="0"/>
                              <w:color w:val="000000"/>
                              <w:sz w:val="12"/>
                              <w:lang w:val="en-US"/>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4D043AD" id="_x0000_s1029" style="position:absolute;margin-left:11.75pt;margin-top:7pt;width:4.4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" o:allowincell="f" filled="f" stroked="f">
              <v:textbox inset="0,0,0,0">
                <w:txbxContent>
                  <w:p w14:paraId="21E0B3D9" w14:textId="77777777" w:rsidR="00934E70" w:rsidRDefault="00934E70" w:rsidP="00934E70">
                    <w:r>
                      <w:rPr>
                        <w:snapToGrid w:val="0"/>
                        <w:color w:val="000000"/>
                        <w:sz w:val="12"/>
                        <w:lang w:val="en-US"/>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CC6A3" w14:textId="77777777" w:rsidR="00AB00B7" w:rsidRDefault="00AB00B7">
      <w:r>
        <w:separator/>
      </w:r>
    </w:p>
  </w:footnote>
  <w:footnote w:type="continuationSeparator" w:id="0">
    <w:p w14:paraId="30160CAC" w14:textId="77777777" w:rsidR="00AB00B7" w:rsidRDefault="00AB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0171" w14:textId="77777777" w:rsidR="00B613F3" w:rsidRDefault="00B613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1" w:type="dxa"/>
      <w:tblInd w:w="-988" w:type="dxa"/>
      <w:tblLayout w:type="fixed"/>
      <w:tblCellMar>
        <w:left w:w="0" w:type="dxa"/>
        <w:right w:w="0" w:type="dxa"/>
      </w:tblCellMar>
      <w:tblLook w:val="0000" w:firstRow="0" w:lastRow="0" w:firstColumn="0" w:lastColumn="0" w:noHBand="0" w:noVBand="0"/>
    </w:tblPr>
    <w:tblGrid>
      <w:gridCol w:w="7077"/>
      <w:gridCol w:w="30"/>
      <w:gridCol w:w="1736"/>
      <w:gridCol w:w="1878"/>
    </w:tblGrid>
    <w:tr w:rsidR="0072577E" w14:paraId="13AD1385" w14:textId="77777777" w:rsidTr="00657962">
      <w:trPr>
        <w:cantSplit/>
        <w:trHeight w:val="250"/>
      </w:trPr>
      <w:tc>
        <w:tcPr>
          <w:tcW w:w="7077" w:type="dxa"/>
          <w:vMerge w:val="restart"/>
          <w:shd w:val="clear" w:color="auto" w:fill="auto"/>
        </w:tcPr>
        <w:p w14:paraId="7CC4B486" w14:textId="77777777" w:rsidR="0072577E" w:rsidRPr="00D24BE5" w:rsidRDefault="0072577E" w:rsidP="008A27C9">
          <w:pPr>
            <w:pStyle w:val="Encabezado"/>
            <w:spacing w:line="120" w:lineRule="atLeast"/>
            <w:jc w:val="both"/>
            <w:rPr>
              <w:position w:val="12"/>
              <w:sz w:val="36"/>
              <w:lang w:val="es-ES" w:eastAsia="es-ES"/>
            </w:rPr>
          </w:pPr>
        </w:p>
      </w:tc>
      <w:tc>
        <w:tcPr>
          <w:tcW w:w="1766" w:type="dxa"/>
          <w:gridSpan w:val="2"/>
          <w:shd w:val="clear" w:color="auto" w:fill="auto"/>
        </w:tcPr>
        <w:p w14:paraId="214E7271" w14:textId="77777777" w:rsidR="008A27C9" w:rsidRDefault="008A27C9" w:rsidP="00525348">
          <w:pPr>
            <w:pStyle w:val="Encabezado"/>
            <w:jc w:val="both"/>
            <w:rPr>
              <w:sz w:val="14"/>
              <w:lang w:val="es-ES" w:eastAsia="es-ES"/>
            </w:rPr>
          </w:pPr>
        </w:p>
        <w:p w14:paraId="598912F8" w14:textId="77777777" w:rsidR="008A27C9" w:rsidRPr="008A27C9" w:rsidRDefault="00174C09" w:rsidP="008A27C9">
          <w:r>
            <w:rPr>
              <w:noProof/>
              <w:sz w:val="14"/>
            </w:rPr>
            <w:drawing>
              <wp:inline distT="0" distB="0" distL="0" distR="0" wp14:anchorId="5CBE8447" wp14:editId="13E5814C">
                <wp:extent cx="804545" cy="5607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560705"/>
                        </a:xfrm>
                        <a:prstGeom prst="rect">
                          <a:avLst/>
                        </a:prstGeom>
                        <a:noFill/>
                      </pic:spPr>
                    </pic:pic>
                  </a:graphicData>
                </a:graphic>
              </wp:inline>
            </w:drawing>
          </w:r>
        </w:p>
        <w:p w14:paraId="7AA99D97" w14:textId="77777777" w:rsidR="008A27C9" w:rsidRDefault="008A27C9" w:rsidP="008A27C9"/>
        <w:p w14:paraId="580FA077" w14:textId="77777777" w:rsidR="0072577E" w:rsidRPr="008A27C9" w:rsidRDefault="0072577E" w:rsidP="008A27C9"/>
      </w:tc>
      <w:tc>
        <w:tcPr>
          <w:tcW w:w="1878" w:type="dxa"/>
          <w:shd w:val="clear" w:color="auto" w:fill="auto"/>
        </w:tcPr>
        <w:p w14:paraId="6A8BE3BF" w14:textId="77777777" w:rsidR="0072577E" w:rsidRPr="008A27C9" w:rsidRDefault="0072577E" w:rsidP="008A27C9">
          <w:pPr>
            <w:jc w:val="center"/>
          </w:pPr>
          <w:r>
            <w:rPr>
              <w:noProof/>
              <w:sz w:val="14"/>
            </w:rPr>
            <w:drawing>
              <wp:inline distT="0" distB="0" distL="0" distR="0" wp14:anchorId="669DEA7E" wp14:editId="5339D238">
                <wp:extent cx="586800" cy="792000"/>
                <wp:effectExtent l="0" t="0" r="3810" b="8255"/>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r w:rsidR="004F1417" w14:paraId="4A720BA2" w14:textId="77777777" w:rsidTr="00657962">
      <w:trPr>
        <w:cantSplit/>
        <w:trHeight w:val="71"/>
      </w:trPr>
      <w:tc>
        <w:tcPr>
          <w:tcW w:w="7077" w:type="dxa"/>
          <w:vMerge/>
          <w:shd w:val="clear" w:color="auto" w:fill="auto"/>
        </w:tcPr>
        <w:p w14:paraId="71D295D4" w14:textId="77777777"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36CACEEB" w14:textId="77777777" w:rsidR="004F1417" w:rsidRPr="00D24BE5" w:rsidRDefault="004F1417" w:rsidP="00525348">
          <w:pPr>
            <w:pStyle w:val="Encabezado"/>
            <w:spacing w:line="120" w:lineRule="atLeast"/>
            <w:jc w:val="both"/>
            <w:rPr>
              <w:sz w:val="14"/>
              <w:lang w:val="es-ES" w:eastAsia="es-ES"/>
            </w:rPr>
          </w:pPr>
        </w:p>
      </w:tc>
      <w:tc>
        <w:tcPr>
          <w:tcW w:w="1736" w:type="dxa"/>
          <w:shd w:val="clear" w:color="auto" w:fill="auto"/>
        </w:tcPr>
        <w:p w14:paraId="1D70CC3D" w14:textId="77777777" w:rsidR="004F1417" w:rsidRPr="001D6D67" w:rsidRDefault="004F1417" w:rsidP="00525348">
          <w:pPr>
            <w:pStyle w:val="Encabezado"/>
            <w:jc w:val="both"/>
            <w:rPr>
              <w:i/>
              <w:sz w:val="14"/>
              <w:lang w:val="es-ES" w:eastAsia="es-ES"/>
            </w:rPr>
          </w:pPr>
        </w:p>
      </w:tc>
      <w:tc>
        <w:tcPr>
          <w:tcW w:w="1878" w:type="dxa"/>
          <w:shd w:val="clear" w:color="auto" w:fill="auto"/>
          <w:vAlign w:val="center"/>
        </w:tcPr>
        <w:p w14:paraId="0B5802DA" w14:textId="77777777" w:rsidR="004F1417" w:rsidRPr="001D6D67" w:rsidRDefault="004F1417" w:rsidP="001D6D67">
          <w:pPr>
            <w:pStyle w:val="Encabezado"/>
            <w:jc w:val="center"/>
            <w:rPr>
              <w:rFonts w:cs="Arial"/>
              <w:i/>
              <w:sz w:val="14"/>
              <w:lang w:val="es-ES" w:eastAsia="es-ES"/>
            </w:rPr>
          </w:pPr>
        </w:p>
      </w:tc>
    </w:tr>
  </w:tbl>
  <w:p w14:paraId="143526A9" w14:textId="77777777" w:rsidR="00DF2B92" w:rsidRDefault="00802FE2" w:rsidP="00802FE2">
    <w:pPr>
      <w:pStyle w:val="Encabezado"/>
      <w:tabs>
        <w:tab w:val="clear" w:pos="4252"/>
        <w:tab w:val="clear" w:pos="8504"/>
        <w:tab w:val="left" w:pos="102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698"/>
      <w:gridCol w:w="1838"/>
    </w:tblGrid>
    <w:tr w:rsidR="001D6D67" w:rsidRPr="001D6D67" w14:paraId="7798EB64" w14:textId="77777777" w:rsidTr="00D04459">
      <w:trPr>
        <w:cantSplit/>
        <w:trHeight w:val="1269"/>
      </w:trPr>
      <w:tc>
        <w:tcPr>
          <w:tcW w:w="6920" w:type="dxa"/>
          <w:vMerge w:val="restart"/>
          <w:shd w:val="clear" w:color="auto" w:fill="auto"/>
        </w:tcPr>
        <w:p w14:paraId="28142E51" w14:textId="77777777" w:rsidR="002A5710" w:rsidRDefault="002A5710" w:rsidP="002A5710">
          <w:pPr>
            <w:tabs>
              <w:tab w:val="center" w:pos="4252"/>
              <w:tab w:val="right" w:pos="8504"/>
            </w:tabs>
            <w:spacing w:line="240" w:lineRule="atLeast"/>
            <w:ind w:left="1416"/>
            <w:jc w:val="both"/>
            <w:rPr>
              <w:rFonts w:cs="Arial"/>
              <w:spacing w:val="20"/>
              <w:position w:val="12"/>
              <w:sz w:val="28"/>
              <w:szCs w:val="20"/>
            </w:rPr>
          </w:pPr>
          <w:r>
            <w:rPr>
              <w:rFonts w:cs="Arial"/>
              <w:spacing w:val="20"/>
              <w:position w:val="12"/>
              <w:sz w:val="28"/>
              <w:szCs w:val="20"/>
            </w:rPr>
            <w:t xml:space="preserve">    </w:t>
          </w:r>
        </w:p>
        <w:p w14:paraId="2941A302" w14:textId="77777777" w:rsidR="00AE1B80" w:rsidRPr="00943B7E" w:rsidRDefault="009B33F4" w:rsidP="00AE1B80">
          <w:pPr>
            <w:tabs>
              <w:tab w:val="center" w:pos="4252"/>
              <w:tab w:val="right" w:pos="8504"/>
            </w:tabs>
            <w:spacing w:line="180" w:lineRule="atLeast"/>
            <w:ind w:left="1418" w:firstLine="345"/>
            <w:jc w:val="both"/>
            <w:rPr>
              <w:rFonts w:cs="Arial"/>
              <w:b/>
              <w:spacing w:val="20"/>
              <w:position w:val="12"/>
              <w:sz w:val="18"/>
              <w:szCs w:val="18"/>
            </w:rPr>
          </w:pPr>
          <w:r w:rsidRPr="00943B7E">
            <w:rPr>
              <w:rFonts w:cs="Arial"/>
              <w:b/>
              <w:spacing w:val="20"/>
              <w:position w:val="12"/>
              <w:sz w:val="18"/>
              <w:szCs w:val="18"/>
            </w:rPr>
            <w:t>MINISTERIO</w:t>
          </w:r>
        </w:p>
        <w:p w14:paraId="56174570" w14:textId="77777777" w:rsidR="00AE1B80" w:rsidRPr="00943B7E" w:rsidRDefault="009B33F4" w:rsidP="00AE1B80">
          <w:pPr>
            <w:tabs>
              <w:tab w:val="center" w:pos="4252"/>
              <w:tab w:val="right" w:pos="8504"/>
            </w:tabs>
            <w:spacing w:line="180" w:lineRule="atLeast"/>
            <w:ind w:left="1418" w:firstLine="345"/>
            <w:jc w:val="both"/>
            <w:rPr>
              <w:rFonts w:cs="Arial"/>
              <w:b/>
              <w:spacing w:val="20"/>
              <w:position w:val="12"/>
              <w:sz w:val="18"/>
              <w:szCs w:val="18"/>
            </w:rPr>
          </w:pPr>
          <w:r w:rsidRPr="00943B7E">
            <w:rPr>
              <w:rFonts w:cs="Arial"/>
              <w:b/>
              <w:spacing w:val="20"/>
              <w:position w:val="12"/>
              <w:sz w:val="18"/>
              <w:szCs w:val="18"/>
            </w:rPr>
            <w:t>DE CIENCIA</w:t>
          </w:r>
        </w:p>
        <w:p w14:paraId="55CFBEFD" w14:textId="77777777" w:rsidR="009B33F4" w:rsidRPr="009B33F4" w:rsidRDefault="009B33F4" w:rsidP="00AE1B80">
          <w:pPr>
            <w:tabs>
              <w:tab w:val="center" w:pos="4252"/>
              <w:tab w:val="right" w:pos="8504"/>
            </w:tabs>
            <w:spacing w:line="180" w:lineRule="atLeast"/>
            <w:ind w:left="1418" w:firstLine="345"/>
            <w:jc w:val="both"/>
            <w:rPr>
              <w:position w:val="12"/>
              <w:sz w:val="24"/>
              <w:szCs w:val="20"/>
            </w:rPr>
          </w:pPr>
          <w:r w:rsidRPr="00943B7E">
            <w:rPr>
              <w:rFonts w:cs="Arial"/>
              <w:b/>
              <w:spacing w:val="20"/>
              <w:position w:val="12"/>
              <w:sz w:val="18"/>
              <w:szCs w:val="18"/>
            </w:rPr>
            <w:t>E INNOVACIÓN</w:t>
          </w:r>
        </w:p>
      </w:tc>
      <w:tc>
        <w:tcPr>
          <w:tcW w:w="1728" w:type="dxa"/>
          <w:gridSpan w:val="2"/>
          <w:shd w:val="clear" w:color="auto" w:fill="auto"/>
        </w:tcPr>
        <w:p w14:paraId="1DDEDFEE" w14:textId="77777777" w:rsidR="001D6D67" w:rsidRPr="001D6D67" w:rsidRDefault="001D6D67" w:rsidP="001D6D67">
          <w:pPr>
            <w:tabs>
              <w:tab w:val="center" w:pos="4252"/>
              <w:tab w:val="right" w:pos="8504"/>
            </w:tabs>
            <w:jc w:val="both"/>
            <w:rPr>
              <w:sz w:val="14"/>
              <w:szCs w:val="20"/>
            </w:rPr>
          </w:pPr>
        </w:p>
        <w:p w14:paraId="0A417625" w14:textId="77777777" w:rsidR="001D6D67" w:rsidRPr="001D6D67" w:rsidRDefault="001D6D67" w:rsidP="001D6D67"/>
        <w:p w14:paraId="0C5E2443" w14:textId="77777777" w:rsidR="001D6D67" w:rsidRPr="001D6D67" w:rsidRDefault="001D6D67" w:rsidP="001D6D67"/>
        <w:p w14:paraId="12A1E85F" w14:textId="77777777" w:rsidR="001D6D67" w:rsidRPr="001D6D67" w:rsidRDefault="001D6D67" w:rsidP="001D6D67"/>
        <w:p w14:paraId="685C49AB" w14:textId="77777777" w:rsidR="001D6D67" w:rsidRPr="001D6D67" w:rsidRDefault="001D6D67" w:rsidP="001D6D67"/>
        <w:p w14:paraId="37831810" w14:textId="77777777" w:rsidR="001D6D67" w:rsidRPr="001D6D67" w:rsidRDefault="001D6D67" w:rsidP="001D6D67"/>
      </w:tc>
      <w:tc>
        <w:tcPr>
          <w:tcW w:w="1838" w:type="dxa"/>
          <w:shd w:val="clear" w:color="auto" w:fill="auto"/>
        </w:tcPr>
        <w:p w14:paraId="3B3EE9B7" w14:textId="77777777" w:rsidR="001D6D67" w:rsidRPr="001D6D67" w:rsidRDefault="001D6D67" w:rsidP="001D6D67">
          <w:pPr>
            <w:jc w:val="center"/>
          </w:pPr>
          <w:r w:rsidRPr="001D6D67">
            <w:rPr>
              <w:noProof/>
              <w:sz w:val="14"/>
            </w:rPr>
            <w:drawing>
              <wp:inline distT="0" distB="0" distL="0" distR="0" wp14:anchorId="6F80C912" wp14:editId="531DC29F">
                <wp:extent cx="613973" cy="828675"/>
                <wp:effectExtent l="0" t="0" r="0" b="0"/>
                <wp:docPr id="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1">
                          <a:extLst>
                            <a:ext uri="{28A0092B-C50C-407E-A947-70E740481C1C}">
                              <a14:useLocalDpi xmlns:a14="http://schemas.microsoft.com/office/drawing/2010/main" val="0"/>
                            </a:ext>
                          </a:extLst>
                        </a:blip>
                        <a:stretch>
                          <a:fillRect/>
                        </a:stretch>
                      </pic:blipFill>
                      <pic:spPr>
                        <a:xfrm>
                          <a:off x="0" y="0"/>
                          <a:ext cx="621855" cy="839314"/>
                        </a:xfrm>
                        <a:prstGeom prst="rect">
                          <a:avLst/>
                        </a:prstGeom>
                      </pic:spPr>
                    </pic:pic>
                  </a:graphicData>
                </a:graphic>
              </wp:inline>
            </w:drawing>
          </w:r>
        </w:p>
      </w:tc>
    </w:tr>
    <w:tr w:rsidR="001D6D67" w:rsidRPr="001D6D67" w14:paraId="722C9B1A" w14:textId="77777777" w:rsidTr="00D04459">
      <w:trPr>
        <w:cantSplit/>
        <w:trHeight w:val="367"/>
      </w:trPr>
      <w:tc>
        <w:tcPr>
          <w:tcW w:w="6920" w:type="dxa"/>
          <w:vMerge/>
          <w:shd w:val="clear" w:color="auto" w:fill="auto"/>
        </w:tcPr>
        <w:p w14:paraId="408B5A55" w14:textId="77777777" w:rsidR="001D6D67" w:rsidRPr="001D6D67" w:rsidRDefault="001D6D67" w:rsidP="001D6D67">
          <w:pPr>
            <w:tabs>
              <w:tab w:val="center" w:pos="4252"/>
              <w:tab w:val="right" w:pos="8504"/>
            </w:tabs>
            <w:spacing w:line="120" w:lineRule="atLeast"/>
            <w:jc w:val="both"/>
            <w:rPr>
              <w:rFonts w:ascii="Arial Narrow-SM" w:hAnsi="Arial Narrow-SM"/>
              <w:position w:val="12"/>
              <w:sz w:val="230"/>
              <w:szCs w:val="20"/>
            </w:rPr>
          </w:pPr>
        </w:p>
      </w:tc>
      <w:tc>
        <w:tcPr>
          <w:tcW w:w="30" w:type="dxa"/>
          <w:shd w:val="clear" w:color="auto" w:fill="auto"/>
        </w:tcPr>
        <w:p w14:paraId="3D154439" w14:textId="77777777" w:rsidR="001D6D67" w:rsidRPr="001D6D67" w:rsidRDefault="001D6D67" w:rsidP="001D6D67">
          <w:pPr>
            <w:tabs>
              <w:tab w:val="center" w:pos="4252"/>
              <w:tab w:val="right" w:pos="8504"/>
            </w:tabs>
            <w:spacing w:line="120" w:lineRule="atLeast"/>
            <w:jc w:val="both"/>
            <w:rPr>
              <w:sz w:val="14"/>
              <w:szCs w:val="20"/>
            </w:rPr>
          </w:pPr>
        </w:p>
      </w:tc>
      <w:tc>
        <w:tcPr>
          <w:tcW w:w="1698" w:type="dxa"/>
          <w:shd w:val="clear" w:color="auto" w:fill="auto"/>
        </w:tcPr>
        <w:p w14:paraId="73E71446" w14:textId="77777777" w:rsidR="001D6D67" w:rsidRPr="001D6D67" w:rsidRDefault="001D6D67" w:rsidP="001D6D67">
          <w:pPr>
            <w:tabs>
              <w:tab w:val="center" w:pos="4252"/>
              <w:tab w:val="right" w:pos="8504"/>
            </w:tabs>
            <w:jc w:val="both"/>
            <w:rPr>
              <w:i/>
              <w:sz w:val="14"/>
              <w:szCs w:val="20"/>
            </w:rPr>
          </w:pPr>
        </w:p>
      </w:tc>
      <w:tc>
        <w:tcPr>
          <w:tcW w:w="1838" w:type="dxa"/>
          <w:shd w:val="clear" w:color="auto" w:fill="auto"/>
          <w:vAlign w:val="center"/>
        </w:tcPr>
        <w:p w14:paraId="0301ABE8" w14:textId="77777777" w:rsidR="001D6D67" w:rsidRPr="001D6D67" w:rsidRDefault="001D6D67" w:rsidP="001D6D67">
          <w:pPr>
            <w:tabs>
              <w:tab w:val="center" w:pos="4252"/>
              <w:tab w:val="right" w:pos="8504"/>
            </w:tabs>
            <w:jc w:val="center"/>
            <w:rPr>
              <w:rFonts w:cs="Arial"/>
              <w:i/>
              <w:sz w:val="14"/>
              <w:szCs w:val="20"/>
            </w:rPr>
          </w:pPr>
        </w:p>
      </w:tc>
    </w:tr>
  </w:tbl>
  <w:p w14:paraId="34471AA7" w14:textId="77777777" w:rsidR="001D6D67" w:rsidRDefault="009B33F4">
    <w:pPr>
      <w:pStyle w:val="Encabezado"/>
    </w:pPr>
    <w:r>
      <w:rPr>
        <w:noProof/>
        <w:lang w:val="es-ES" w:eastAsia="es-ES"/>
      </w:rPr>
      <w:drawing>
        <wp:anchor distT="0" distB="0" distL="114300" distR="114300" simplePos="0" relativeHeight="251656704" behindDoc="1" locked="0" layoutInCell="1" allowOverlap="1" wp14:anchorId="5B392C4A" wp14:editId="37C03FF4">
          <wp:simplePos x="0" y="0"/>
          <wp:positionH relativeFrom="column">
            <wp:posOffset>-832485</wp:posOffset>
          </wp:positionH>
          <wp:positionV relativeFrom="paragraph">
            <wp:posOffset>-1144270</wp:posOffset>
          </wp:positionV>
          <wp:extent cx="1284264" cy="1234800"/>
          <wp:effectExtent l="0" t="0" r="0" b="3810"/>
          <wp:wrapNone/>
          <wp:docPr id="63"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2">
                    <a:lum contrast="42000"/>
                    <a:extLst>
                      <a:ext uri="{28A0092B-C50C-407E-A947-70E740481C1C}">
                        <a14:useLocalDpi xmlns:a14="http://schemas.microsoft.com/office/drawing/2010/main" val="0"/>
                      </a:ext>
                    </a:extLst>
                  </a:blip>
                  <a:srcRect/>
                  <a:stretch>
                    <a:fillRect/>
                  </a:stretch>
                </pic:blipFill>
                <pic:spPr bwMode="auto">
                  <a:xfrm>
                    <a:off x="0" y="0"/>
                    <a:ext cx="1284264" cy="123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067A173C"/>
    <w:multiLevelType w:val="hybridMultilevel"/>
    <w:tmpl w:val="1F822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0346F"/>
    <w:multiLevelType w:val="hybridMultilevel"/>
    <w:tmpl w:val="F110955A"/>
    <w:lvl w:ilvl="0" w:tplc="0E32120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EC596B"/>
    <w:multiLevelType w:val="hybridMultilevel"/>
    <w:tmpl w:val="3CA29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E2523"/>
    <w:multiLevelType w:val="hybridMultilevel"/>
    <w:tmpl w:val="B4D49D0C"/>
    <w:lvl w:ilvl="0" w:tplc="431044CC">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C0492"/>
    <w:multiLevelType w:val="hybridMultilevel"/>
    <w:tmpl w:val="2B8AD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5253EB"/>
    <w:multiLevelType w:val="hybridMultilevel"/>
    <w:tmpl w:val="5BC029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FE78D2"/>
    <w:multiLevelType w:val="hybridMultilevel"/>
    <w:tmpl w:val="BB6CA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2A0F34"/>
    <w:multiLevelType w:val="hybridMultilevel"/>
    <w:tmpl w:val="BC8CCF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437679"/>
    <w:multiLevelType w:val="hybridMultilevel"/>
    <w:tmpl w:val="AFDAB846"/>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3" w15:restartNumberingAfterBreak="0">
    <w:nsid w:val="2CC00AEC"/>
    <w:multiLevelType w:val="hybridMultilevel"/>
    <w:tmpl w:val="10AE4364"/>
    <w:lvl w:ilvl="0" w:tplc="2FAA122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DA7451"/>
    <w:multiLevelType w:val="hybridMultilevel"/>
    <w:tmpl w:val="AFAE1D34"/>
    <w:lvl w:ilvl="0" w:tplc="A6662DC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FB854EF"/>
    <w:multiLevelType w:val="hybridMultilevel"/>
    <w:tmpl w:val="9146B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06671E5"/>
    <w:multiLevelType w:val="hybridMultilevel"/>
    <w:tmpl w:val="92CE9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2549D1"/>
    <w:multiLevelType w:val="hybridMultilevel"/>
    <w:tmpl w:val="4ECA1D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9483917"/>
    <w:multiLevelType w:val="hybridMultilevel"/>
    <w:tmpl w:val="D19C039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5504E5"/>
    <w:multiLevelType w:val="hybridMultilevel"/>
    <w:tmpl w:val="5BBCB586"/>
    <w:lvl w:ilvl="0" w:tplc="66B466D4">
      <w:start w:val="513"/>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3C717BC4"/>
    <w:multiLevelType w:val="multilevel"/>
    <w:tmpl w:val="BB727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12261"/>
    <w:multiLevelType w:val="hybridMultilevel"/>
    <w:tmpl w:val="A99EA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D5C25FE"/>
    <w:multiLevelType w:val="hybridMultilevel"/>
    <w:tmpl w:val="7B24A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7A6EB5"/>
    <w:multiLevelType w:val="hybridMultilevel"/>
    <w:tmpl w:val="D0864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2102E33"/>
    <w:multiLevelType w:val="hybridMultilevel"/>
    <w:tmpl w:val="08028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264358E"/>
    <w:multiLevelType w:val="hybridMultilevel"/>
    <w:tmpl w:val="9CA4D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C406BBC"/>
    <w:multiLevelType w:val="multilevel"/>
    <w:tmpl w:val="A01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990190"/>
    <w:multiLevelType w:val="hybridMultilevel"/>
    <w:tmpl w:val="6A64031C"/>
    <w:lvl w:ilvl="0" w:tplc="FAB2174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81A316B"/>
    <w:multiLevelType w:val="hybridMultilevel"/>
    <w:tmpl w:val="6C9643C8"/>
    <w:lvl w:ilvl="0" w:tplc="22300B94">
      <w:start w:val="3"/>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5AE966E3"/>
    <w:multiLevelType w:val="hybridMultilevel"/>
    <w:tmpl w:val="7F58DD56"/>
    <w:lvl w:ilvl="0" w:tplc="B6F2FD06">
      <w:start w:val="513"/>
      <w:numFmt w:val="bullet"/>
      <w:lvlText w:val="-"/>
      <w:lvlJc w:val="left"/>
      <w:pPr>
        <w:ind w:left="405" w:hanging="360"/>
      </w:pPr>
      <w:rPr>
        <w:rFonts w:ascii="Calibri" w:eastAsia="Calibri" w:hAnsi="Calibri" w:cs="Times New Roman" w:hint="default"/>
      </w:rPr>
    </w:lvl>
    <w:lvl w:ilvl="1" w:tplc="0C0A0003">
      <w:start w:val="1"/>
      <w:numFmt w:val="bullet"/>
      <w:lvlText w:val="o"/>
      <w:lvlJc w:val="left"/>
      <w:pPr>
        <w:ind w:left="1125" w:hanging="360"/>
      </w:pPr>
      <w:rPr>
        <w:rFonts w:ascii="Courier New" w:hAnsi="Courier New" w:cs="Courier New" w:hint="default"/>
      </w:rPr>
    </w:lvl>
    <w:lvl w:ilvl="2" w:tplc="0C0A0005">
      <w:start w:val="1"/>
      <w:numFmt w:val="bullet"/>
      <w:lvlText w:val=""/>
      <w:lvlJc w:val="left"/>
      <w:pPr>
        <w:ind w:left="1845" w:hanging="360"/>
      </w:pPr>
      <w:rPr>
        <w:rFonts w:ascii="Wingdings" w:hAnsi="Wingdings" w:hint="default"/>
      </w:rPr>
    </w:lvl>
    <w:lvl w:ilvl="3" w:tplc="0C0A0001">
      <w:start w:val="1"/>
      <w:numFmt w:val="bullet"/>
      <w:lvlText w:val=""/>
      <w:lvlJc w:val="left"/>
      <w:pPr>
        <w:ind w:left="2565" w:hanging="360"/>
      </w:pPr>
      <w:rPr>
        <w:rFonts w:ascii="Symbol" w:hAnsi="Symbol" w:hint="default"/>
      </w:rPr>
    </w:lvl>
    <w:lvl w:ilvl="4" w:tplc="0C0A0003">
      <w:start w:val="1"/>
      <w:numFmt w:val="bullet"/>
      <w:lvlText w:val="o"/>
      <w:lvlJc w:val="left"/>
      <w:pPr>
        <w:ind w:left="3285" w:hanging="360"/>
      </w:pPr>
      <w:rPr>
        <w:rFonts w:ascii="Courier New" w:hAnsi="Courier New" w:cs="Courier New" w:hint="default"/>
      </w:rPr>
    </w:lvl>
    <w:lvl w:ilvl="5" w:tplc="0C0A0005">
      <w:start w:val="1"/>
      <w:numFmt w:val="bullet"/>
      <w:lvlText w:val=""/>
      <w:lvlJc w:val="left"/>
      <w:pPr>
        <w:ind w:left="4005" w:hanging="360"/>
      </w:pPr>
      <w:rPr>
        <w:rFonts w:ascii="Wingdings" w:hAnsi="Wingdings" w:hint="default"/>
      </w:rPr>
    </w:lvl>
    <w:lvl w:ilvl="6" w:tplc="0C0A0001">
      <w:start w:val="1"/>
      <w:numFmt w:val="bullet"/>
      <w:lvlText w:val=""/>
      <w:lvlJc w:val="left"/>
      <w:pPr>
        <w:ind w:left="4725" w:hanging="360"/>
      </w:pPr>
      <w:rPr>
        <w:rFonts w:ascii="Symbol" w:hAnsi="Symbol" w:hint="default"/>
      </w:rPr>
    </w:lvl>
    <w:lvl w:ilvl="7" w:tplc="0C0A0003">
      <w:start w:val="1"/>
      <w:numFmt w:val="bullet"/>
      <w:lvlText w:val="o"/>
      <w:lvlJc w:val="left"/>
      <w:pPr>
        <w:ind w:left="5445" w:hanging="360"/>
      </w:pPr>
      <w:rPr>
        <w:rFonts w:ascii="Courier New" w:hAnsi="Courier New" w:cs="Courier New" w:hint="default"/>
      </w:rPr>
    </w:lvl>
    <w:lvl w:ilvl="8" w:tplc="0C0A0005">
      <w:start w:val="1"/>
      <w:numFmt w:val="bullet"/>
      <w:lvlText w:val=""/>
      <w:lvlJc w:val="left"/>
      <w:pPr>
        <w:ind w:left="6165" w:hanging="360"/>
      </w:pPr>
      <w:rPr>
        <w:rFonts w:ascii="Wingdings" w:hAnsi="Wingdings" w:hint="default"/>
      </w:rPr>
    </w:lvl>
  </w:abstractNum>
  <w:abstractNum w:abstractNumId="36" w15:restartNumberingAfterBreak="0">
    <w:nsid w:val="5BCB38B2"/>
    <w:multiLevelType w:val="hybridMultilevel"/>
    <w:tmpl w:val="51BE6DEC"/>
    <w:lvl w:ilvl="0" w:tplc="39421A90">
      <w:numFmt w:val="bullet"/>
      <w:lvlText w:val="-"/>
      <w:lvlJc w:val="left"/>
      <w:pPr>
        <w:ind w:left="76" w:hanging="360"/>
      </w:pPr>
      <w:rPr>
        <w:rFonts w:ascii="TimesNewRoman" w:eastAsia="Times New Roman" w:hAnsi="TimesNewRoman" w:cs="TimesNewRoman"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7" w15:restartNumberingAfterBreak="0">
    <w:nsid w:val="5C462592"/>
    <w:multiLevelType w:val="hybridMultilevel"/>
    <w:tmpl w:val="5114EE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F3F6A"/>
    <w:multiLevelType w:val="hybridMultilevel"/>
    <w:tmpl w:val="EBD83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091E2E"/>
    <w:multiLevelType w:val="hybridMultilevel"/>
    <w:tmpl w:val="A7422CCC"/>
    <w:lvl w:ilvl="0" w:tplc="99306F7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7E76333"/>
    <w:multiLevelType w:val="hybridMultilevel"/>
    <w:tmpl w:val="C57824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8B2372F"/>
    <w:multiLevelType w:val="multilevel"/>
    <w:tmpl w:val="9A94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93CBD"/>
    <w:multiLevelType w:val="hybridMultilevel"/>
    <w:tmpl w:val="01461294"/>
    <w:lvl w:ilvl="0" w:tplc="654A2E0C">
      <w:start w:val="4"/>
      <w:numFmt w:val="bullet"/>
      <w:lvlText w:val="-"/>
      <w:lvlJc w:val="left"/>
      <w:pPr>
        <w:ind w:left="720" w:hanging="360"/>
      </w:pPr>
      <w:rPr>
        <w:rFonts w:ascii="Helvetica-BoldOblique" w:eastAsia="Times New Roman" w:hAnsi="Helvetica-BoldOblique" w:cs="Helvetica-BoldObliqu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DB4C75"/>
    <w:multiLevelType w:val="hybridMultilevel"/>
    <w:tmpl w:val="CAAE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BF51B8"/>
    <w:multiLevelType w:val="hybridMultilevel"/>
    <w:tmpl w:val="7F901990"/>
    <w:lvl w:ilvl="0" w:tplc="822A07E0">
      <w:numFmt w:val="bullet"/>
      <w:lvlText w:val="-"/>
      <w:lvlJc w:val="left"/>
      <w:pPr>
        <w:ind w:left="-66" w:hanging="360"/>
      </w:pPr>
      <w:rPr>
        <w:rFonts w:ascii="TimesNewRoman" w:eastAsia="Times New Roman" w:hAnsi="TimesNewRoman" w:cs="TimesNewRoman"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num w:numId="1">
    <w:abstractNumId w:val="21"/>
  </w:num>
  <w:num w:numId="2">
    <w:abstractNumId w:val="15"/>
  </w:num>
  <w:num w:numId="3">
    <w:abstractNumId w:val="31"/>
  </w:num>
  <w:num w:numId="4">
    <w:abstractNumId w:val="7"/>
  </w:num>
  <w:num w:numId="5">
    <w:abstractNumId w:val="20"/>
  </w:num>
  <w:num w:numId="6">
    <w:abstractNumId w:val="22"/>
  </w:num>
  <w:num w:numId="7">
    <w:abstractNumId w:val="11"/>
  </w:num>
  <w:num w:numId="8">
    <w:abstractNumId w:val="38"/>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35"/>
  </w:num>
  <w:num w:numId="14">
    <w:abstractNumId w:val="24"/>
  </w:num>
  <w:num w:numId="15">
    <w:abstractNumId w:val="25"/>
  </w:num>
  <w:num w:numId="16">
    <w:abstractNumId w:val="16"/>
  </w:num>
  <w:num w:numId="17">
    <w:abstractNumId w:val="6"/>
  </w:num>
  <w:num w:numId="18">
    <w:abstractNumId w:val="27"/>
  </w:num>
  <w:num w:numId="19">
    <w:abstractNumId w:val="32"/>
  </w:num>
  <w:num w:numId="20">
    <w:abstractNumId w:val="19"/>
  </w:num>
  <w:num w:numId="21">
    <w:abstractNumId w:val="42"/>
  </w:num>
  <w:num w:numId="22">
    <w:abstractNumId w:val="39"/>
  </w:num>
  <w:num w:numId="23">
    <w:abstractNumId w:val="28"/>
  </w:num>
  <w:num w:numId="24">
    <w:abstractNumId w:val="9"/>
  </w:num>
  <w:num w:numId="25">
    <w:abstractNumId w:val="29"/>
  </w:num>
  <w:num w:numId="26">
    <w:abstractNumId w:val="30"/>
  </w:num>
  <w:num w:numId="27">
    <w:abstractNumId w:val="2"/>
  </w:num>
  <w:num w:numId="28">
    <w:abstractNumId w:val="34"/>
  </w:num>
  <w:num w:numId="29">
    <w:abstractNumId w:val="36"/>
  </w:num>
  <w:num w:numId="30">
    <w:abstractNumId w:val="45"/>
  </w:num>
  <w:num w:numId="31">
    <w:abstractNumId w:val="13"/>
  </w:num>
  <w:num w:numId="32">
    <w:abstractNumId w:val="33"/>
  </w:num>
  <w:num w:numId="33">
    <w:abstractNumId w:val="3"/>
  </w:num>
  <w:num w:numId="34">
    <w:abstractNumId w:val="43"/>
  </w:num>
  <w:num w:numId="35">
    <w:abstractNumId w:val="14"/>
  </w:num>
  <w:num w:numId="36">
    <w:abstractNumId w:val="37"/>
  </w:num>
  <w:num w:numId="37">
    <w:abstractNumId w:val="5"/>
  </w:num>
  <w:num w:numId="38">
    <w:abstractNumId w:val="40"/>
  </w:num>
  <w:num w:numId="39">
    <w:abstractNumId w:val="26"/>
  </w:num>
  <w:num w:numId="40">
    <w:abstractNumId w:val="41"/>
  </w:num>
  <w:num w:numId="41">
    <w:abstractNumId w:val="44"/>
  </w:num>
  <w:num w:numId="42">
    <w:abstractNumId w:val="23"/>
  </w:num>
  <w:num w:numId="43">
    <w:abstractNumId w:val="8"/>
  </w:num>
  <w:num w:numId="44">
    <w:abstractNumId w:val="4"/>
  </w:num>
  <w:num w:numId="45">
    <w:abstractNumId w:val="1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08F3"/>
    <w:rsid w:val="00004778"/>
    <w:rsid w:val="000066F0"/>
    <w:rsid w:val="00011B1C"/>
    <w:rsid w:val="000219C3"/>
    <w:rsid w:val="00024573"/>
    <w:rsid w:val="00027AF9"/>
    <w:rsid w:val="00042335"/>
    <w:rsid w:val="00046C5C"/>
    <w:rsid w:val="00051BCF"/>
    <w:rsid w:val="000527B1"/>
    <w:rsid w:val="00065689"/>
    <w:rsid w:val="000749EF"/>
    <w:rsid w:val="00084333"/>
    <w:rsid w:val="000948A8"/>
    <w:rsid w:val="00095704"/>
    <w:rsid w:val="000A252A"/>
    <w:rsid w:val="000A2EF1"/>
    <w:rsid w:val="000A6C8F"/>
    <w:rsid w:val="000C2AE2"/>
    <w:rsid w:val="000C2F34"/>
    <w:rsid w:val="000E056A"/>
    <w:rsid w:val="000E4925"/>
    <w:rsid w:val="000E57E6"/>
    <w:rsid w:val="000E70F1"/>
    <w:rsid w:val="000F377A"/>
    <w:rsid w:val="00105F05"/>
    <w:rsid w:val="001139CE"/>
    <w:rsid w:val="001158B7"/>
    <w:rsid w:val="00127C5A"/>
    <w:rsid w:val="00131208"/>
    <w:rsid w:val="001402D0"/>
    <w:rsid w:val="00141176"/>
    <w:rsid w:val="00150AFA"/>
    <w:rsid w:val="00160E87"/>
    <w:rsid w:val="00174C09"/>
    <w:rsid w:val="00190142"/>
    <w:rsid w:val="0019233A"/>
    <w:rsid w:val="00195961"/>
    <w:rsid w:val="001961BA"/>
    <w:rsid w:val="001A4B8E"/>
    <w:rsid w:val="001A63AB"/>
    <w:rsid w:val="001B652E"/>
    <w:rsid w:val="001B67AB"/>
    <w:rsid w:val="001D6D67"/>
    <w:rsid w:val="001F22BC"/>
    <w:rsid w:val="002047EB"/>
    <w:rsid w:val="002137F9"/>
    <w:rsid w:val="0022326B"/>
    <w:rsid w:val="00236012"/>
    <w:rsid w:val="00244173"/>
    <w:rsid w:val="002458F2"/>
    <w:rsid w:val="00251E43"/>
    <w:rsid w:val="00253BD2"/>
    <w:rsid w:val="002633D9"/>
    <w:rsid w:val="002637FD"/>
    <w:rsid w:val="00275EE7"/>
    <w:rsid w:val="00281441"/>
    <w:rsid w:val="00291266"/>
    <w:rsid w:val="002951F1"/>
    <w:rsid w:val="00297146"/>
    <w:rsid w:val="002A1C5F"/>
    <w:rsid w:val="002A5710"/>
    <w:rsid w:val="002B207D"/>
    <w:rsid w:val="002C042E"/>
    <w:rsid w:val="002D1847"/>
    <w:rsid w:val="002D2688"/>
    <w:rsid w:val="002D5738"/>
    <w:rsid w:val="002F704A"/>
    <w:rsid w:val="00300525"/>
    <w:rsid w:val="003103D3"/>
    <w:rsid w:val="003140BD"/>
    <w:rsid w:val="00316DE9"/>
    <w:rsid w:val="003201FC"/>
    <w:rsid w:val="00320965"/>
    <w:rsid w:val="0033264E"/>
    <w:rsid w:val="0034363D"/>
    <w:rsid w:val="00352F4A"/>
    <w:rsid w:val="00356F47"/>
    <w:rsid w:val="00357530"/>
    <w:rsid w:val="00357962"/>
    <w:rsid w:val="00371462"/>
    <w:rsid w:val="00376263"/>
    <w:rsid w:val="00393D03"/>
    <w:rsid w:val="0039749E"/>
    <w:rsid w:val="003A2831"/>
    <w:rsid w:val="003A6489"/>
    <w:rsid w:val="003B3488"/>
    <w:rsid w:val="003B4AD5"/>
    <w:rsid w:val="003B7E9E"/>
    <w:rsid w:val="003C0CC3"/>
    <w:rsid w:val="003C2148"/>
    <w:rsid w:val="003C453A"/>
    <w:rsid w:val="003D2E30"/>
    <w:rsid w:val="003D471A"/>
    <w:rsid w:val="003D5514"/>
    <w:rsid w:val="003E3BA3"/>
    <w:rsid w:val="003E3CF5"/>
    <w:rsid w:val="003E5FB3"/>
    <w:rsid w:val="003E736D"/>
    <w:rsid w:val="003F1E98"/>
    <w:rsid w:val="003F2840"/>
    <w:rsid w:val="003F3906"/>
    <w:rsid w:val="00404014"/>
    <w:rsid w:val="004135A0"/>
    <w:rsid w:val="0041459A"/>
    <w:rsid w:val="004227D8"/>
    <w:rsid w:val="00433EE3"/>
    <w:rsid w:val="00434706"/>
    <w:rsid w:val="00434B2F"/>
    <w:rsid w:val="00437E47"/>
    <w:rsid w:val="00442945"/>
    <w:rsid w:val="00442AB2"/>
    <w:rsid w:val="00444769"/>
    <w:rsid w:val="00444C6C"/>
    <w:rsid w:val="00454049"/>
    <w:rsid w:val="00460DF2"/>
    <w:rsid w:val="00461C9B"/>
    <w:rsid w:val="004655E8"/>
    <w:rsid w:val="004A3E52"/>
    <w:rsid w:val="004B0A9B"/>
    <w:rsid w:val="004B1CEC"/>
    <w:rsid w:val="004C6CB1"/>
    <w:rsid w:val="004D2A76"/>
    <w:rsid w:val="004D413B"/>
    <w:rsid w:val="004E4D0D"/>
    <w:rsid w:val="004F1417"/>
    <w:rsid w:val="004F5E6D"/>
    <w:rsid w:val="004F70DC"/>
    <w:rsid w:val="004F7DC6"/>
    <w:rsid w:val="00503203"/>
    <w:rsid w:val="00504EF7"/>
    <w:rsid w:val="005108BD"/>
    <w:rsid w:val="00517621"/>
    <w:rsid w:val="00517A23"/>
    <w:rsid w:val="00517C6B"/>
    <w:rsid w:val="0052006C"/>
    <w:rsid w:val="00525348"/>
    <w:rsid w:val="00525A14"/>
    <w:rsid w:val="00533F22"/>
    <w:rsid w:val="005529C8"/>
    <w:rsid w:val="0056072C"/>
    <w:rsid w:val="00563B90"/>
    <w:rsid w:val="00563C19"/>
    <w:rsid w:val="005661B1"/>
    <w:rsid w:val="0057055C"/>
    <w:rsid w:val="00572114"/>
    <w:rsid w:val="00575EF0"/>
    <w:rsid w:val="00585795"/>
    <w:rsid w:val="00593701"/>
    <w:rsid w:val="005A4C03"/>
    <w:rsid w:val="005B21BA"/>
    <w:rsid w:val="005B2418"/>
    <w:rsid w:val="005C2400"/>
    <w:rsid w:val="005C3682"/>
    <w:rsid w:val="005E057A"/>
    <w:rsid w:val="005E296B"/>
    <w:rsid w:val="005F5EAE"/>
    <w:rsid w:val="00607E35"/>
    <w:rsid w:val="006132C2"/>
    <w:rsid w:val="006136FE"/>
    <w:rsid w:val="00624579"/>
    <w:rsid w:val="00625B4C"/>
    <w:rsid w:val="00627717"/>
    <w:rsid w:val="0063135B"/>
    <w:rsid w:val="0063339D"/>
    <w:rsid w:val="00637A21"/>
    <w:rsid w:val="00650D29"/>
    <w:rsid w:val="0065160E"/>
    <w:rsid w:val="00657962"/>
    <w:rsid w:val="00663C9B"/>
    <w:rsid w:val="00670F24"/>
    <w:rsid w:val="00672405"/>
    <w:rsid w:val="00676D07"/>
    <w:rsid w:val="006800D9"/>
    <w:rsid w:val="00684E64"/>
    <w:rsid w:val="006A081E"/>
    <w:rsid w:val="006A31E5"/>
    <w:rsid w:val="006A43EB"/>
    <w:rsid w:val="006A4AF7"/>
    <w:rsid w:val="006B2815"/>
    <w:rsid w:val="006C1EE9"/>
    <w:rsid w:val="006D083E"/>
    <w:rsid w:val="006D3D41"/>
    <w:rsid w:val="006E1B3B"/>
    <w:rsid w:val="006E6430"/>
    <w:rsid w:val="006F09DC"/>
    <w:rsid w:val="006F0DA2"/>
    <w:rsid w:val="006F6E6F"/>
    <w:rsid w:val="00704818"/>
    <w:rsid w:val="007125AD"/>
    <w:rsid w:val="0072577E"/>
    <w:rsid w:val="0073028C"/>
    <w:rsid w:val="00732026"/>
    <w:rsid w:val="00736942"/>
    <w:rsid w:val="00737F39"/>
    <w:rsid w:val="00743BAD"/>
    <w:rsid w:val="007547C2"/>
    <w:rsid w:val="00755EDF"/>
    <w:rsid w:val="0076681D"/>
    <w:rsid w:val="00770E52"/>
    <w:rsid w:val="00775742"/>
    <w:rsid w:val="007779B1"/>
    <w:rsid w:val="0078129D"/>
    <w:rsid w:val="00787F5C"/>
    <w:rsid w:val="007A1495"/>
    <w:rsid w:val="007A6CD2"/>
    <w:rsid w:val="007B17A8"/>
    <w:rsid w:val="007B4F76"/>
    <w:rsid w:val="007C1610"/>
    <w:rsid w:val="007C31B6"/>
    <w:rsid w:val="007C49EA"/>
    <w:rsid w:val="007E6473"/>
    <w:rsid w:val="00802FE2"/>
    <w:rsid w:val="008032B5"/>
    <w:rsid w:val="008104E2"/>
    <w:rsid w:val="00817DFE"/>
    <w:rsid w:val="00821EE8"/>
    <w:rsid w:val="0083008A"/>
    <w:rsid w:val="0084059D"/>
    <w:rsid w:val="00842981"/>
    <w:rsid w:val="008635BA"/>
    <w:rsid w:val="00890612"/>
    <w:rsid w:val="00890C5B"/>
    <w:rsid w:val="00895513"/>
    <w:rsid w:val="008A1BDC"/>
    <w:rsid w:val="008A27C9"/>
    <w:rsid w:val="008A44C0"/>
    <w:rsid w:val="008A59E7"/>
    <w:rsid w:val="008C45A5"/>
    <w:rsid w:val="008D0B31"/>
    <w:rsid w:val="008D18F1"/>
    <w:rsid w:val="008E05D0"/>
    <w:rsid w:val="008E2A4C"/>
    <w:rsid w:val="008E650B"/>
    <w:rsid w:val="008F401C"/>
    <w:rsid w:val="00902703"/>
    <w:rsid w:val="009202B3"/>
    <w:rsid w:val="00924430"/>
    <w:rsid w:val="00925682"/>
    <w:rsid w:val="00931110"/>
    <w:rsid w:val="00934E70"/>
    <w:rsid w:val="00940DCE"/>
    <w:rsid w:val="00943B7E"/>
    <w:rsid w:val="00946B38"/>
    <w:rsid w:val="0094744E"/>
    <w:rsid w:val="00952D7E"/>
    <w:rsid w:val="00964332"/>
    <w:rsid w:val="00966C49"/>
    <w:rsid w:val="00967C9B"/>
    <w:rsid w:val="00970258"/>
    <w:rsid w:val="009926CD"/>
    <w:rsid w:val="009937E8"/>
    <w:rsid w:val="00995C60"/>
    <w:rsid w:val="0099731F"/>
    <w:rsid w:val="009A023D"/>
    <w:rsid w:val="009A67E7"/>
    <w:rsid w:val="009B33F4"/>
    <w:rsid w:val="009C51CC"/>
    <w:rsid w:val="009D1458"/>
    <w:rsid w:val="009D1539"/>
    <w:rsid w:val="009F75BE"/>
    <w:rsid w:val="00A10C00"/>
    <w:rsid w:val="00A124D7"/>
    <w:rsid w:val="00A21123"/>
    <w:rsid w:val="00A2547C"/>
    <w:rsid w:val="00A3013E"/>
    <w:rsid w:val="00A3207C"/>
    <w:rsid w:val="00A3306D"/>
    <w:rsid w:val="00A33BD6"/>
    <w:rsid w:val="00A4368E"/>
    <w:rsid w:val="00A46E4D"/>
    <w:rsid w:val="00A47C9F"/>
    <w:rsid w:val="00A534CA"/>
    <w:rsid w:val="00A74A31"/>
    <w:rsid w:val="00A86115"/>
    <w:rsid w:val="00A90E12"/>
    <w:rsid w:val="00A95E09"/>
    <w:rsid w:val="00AA1698"/>
    <w:rsid w:val="00AA63D1"/>
    <w:rsid w:val="00AB00B7"/>
    <w:rsid w:val="00AB3470"/>
    <w:rsid w:val="00AC040E"/>
    <w:rsid w:val="00AC56E1"/>
    <w:rsid w:val="00AD1FD5"/>
    <w:rsid w:val="00AD216D"/>
    <w:rsid w:val="00AD7903"/>
    <w:rsid w:val="00AE1B80"/>
    <w:rsid w:val="00AF7C82"/>
    <w:rsid w:val="00B119B7"/>
    <w:rsid w:val="00B14848"/>
    <w:rsid w:val="00B17AE9"/>
    <w:rsid w:val="00B23392"/>
    <w:rsid w:val="00B24DC6"/>
    <w:rsid w:val="00B265A2"/>
    <w:rsid w:val="00B436ED"/>
    <w:rsid w:val="00B44926"/>
    <w:rsid w:val="00B455C5"/>
    <w:rsid w:val="00B613F3"/>
    <w:rsid w:val="00B81300"/>
    <w:rsid w:val="00B81E4F"/>
    <w:rsid w:val="00B82F22"/>
    <w:rsid w:val="00B91022"/>
    <w:rsid w:val="00B91D4C"/>
    <w:rsid w:val="00B93426"/>
    <w:rsid w:val="00B970B7"/>
    <w:rsid w:val="00BA06B1"/>
    <w:rsid w:val="00BA559C"/>
    <w:rsid w:val="00BB3728"/>
    <w:rsid w:val="00BC0410"/>
    <w:rsid w:val="00BC3400"/>
    <w:rsid w:val="00BD580D"/>
    <w:rsid w:val="00BE3AEC"/>
    <w:rsid w:val="00BE48C2"/>
    <w:rsid w:val="00BE492F"/>
    <w:rsid w:val="00BE5275"/>
    <w:rsid w:val="00BF433F"/>
    <w:rsid w:val="00C021A8"/>
    <w:rsid w:val="00C12932"/>
    <w:rsid w:val="00C14040"/>
    <w:rsid w:val="00C14D6D"/>
    <w:rsid w:val="00C20AFF"/>
    <w:rsid w:val="00C21A15"/>
    <w:rsid w:val="00C30B50"/>
    <w:rsid w:val="00C47254"/>
    <w:rsid w:val="00C5258B"/>
    <w:rsid w:val="00C52BE5"/>
    <w:rsid w:val="00C5498C"/>
    <w:rsid w:val="00C613A7"/>
    <w:rsid w:val="00C6219E"/>
    <w:rsid w:val="00C75356"/>
    <w:rsid w:val="00C8068A"/>
    <w:rsid w:val="00C8750B"/>
    <w:rsid w:val="00C87DA2"/>
    <w:rsid w:val="00C9007E"/>
    <w:rsid w:val="00CA253E"/>
    <w:rsid w:val="00CA6825"/>
    <w:rsid w:val="00CA76D8"/>
    <w:rsid w:val="00CB35A3"/>
    <w:rsid w:val="00CB4F01"/>
    <w:rsid w:val="00CB5DE5"/>
    <w:rsid w:val="00CC21EB"/>
    <w:rsid w:val="00CC2738"/>
    <w:rsid w:val="00CC2B2A"/>
    <w:rsid w:val="00CD041C"/>
    <w:rsid w:val="00CD53D1"/>
    <w:rsid w:val="00CD59E1"/>
    <w:rsid w:val="00CD7B89"/>
    <w:rsid w:val="00CE147D"/>
    <w:rsid w:val="00CE23F6"/>
    <w:rsid w:val="00CE32FD"/>
    <w:rsid w:val="00CF671A"/>
    <w:rsid w:val="00CF6EC0"/>
    <w:rsid w:val="00D2244C"/>
    <w:rsid w:val="00D24BE5"/>
    <w:rsid w:val="00D27273"/>
    <w:rsid w:val="00D35FA3"/>
    <w:rsid w:val="00D3642F"/>
    <w:rsid w:val="00D37338"/>
    <w:rsid w:val="00D37365"/>
    <w:rsid w:val="00D53454"/>
    <w:rsid w:val="00D620AB"/>
    <w:rsid w:val="00D63290"/>
    <w:rsid w:val="00D65899"/>
    <w:rsid w:val="00D7362D"/>
    <w:rsid w:val="00D74FEE"/>
    <w:rsid w:val="00D90846"/>
    <w:rsid w:val="00D91CD8"/>
    <w:rsid w:val="00D96122"/>
    <w:rsid w:val="00DA3560"/>
    <w:rsid w:val="00DA4E71"/>
    <w:rsid w:val="00DA58B9"/>
    <w:rsid w:val="00DA7CF4"/>
    <w:rsid w:val="00DB2BBE"/>
    <w:rsid w:val="00DC0B51"/>
    <w:rsid w:val="00DC2B6D"/>
    <w:rsid w:val="00DC4E39"/>
    <w:rsid w:val="00DD368A"/>
    <w:rsid w:val="00DD426F"/>
    <w:rsid w:val="00DE5F6E"/>
    <w:rsid w:val="00DE62D7"/>
    <w:rsid w:val="00DE73EF"/>
    <w:rsid w:val="00DF2B92"/>
    <w:rsid w:val="00DF59AE"/>
    <w:rsid w:val="00DF6AE8"/>
    <w:rsid w:val="00E00260"/>
    <w:rsid w:val="00E015CB"/>
    <w:rsid w:val="00E031A7"/>
    <w:rsid w:val="00E067D1"/>
    <w:rsid w:val="00E233BA"/>
    <w:rsid w:val="00E343D3"/>
    <w:rsid w:val="00E50464"/>
    <w:rsid w:val="00E60E4D"/>
    <w:rsid w:val="00E6300F"/>
    <w:rsid w:val="00E64387"/>
    <w:rsid w:val="00E66BEA"/>
    <w:rsid w:val="00E86472"/>
    <w:rsid w:val="00E869BF"/>
    <w:rsid w:val="00E87E7B"/>
    <w:rsid w:val="00E92A33"/>
    <w:rsid w:val="00E97560"/>
    <w:rsid w:val="00EB1FFF"/>
    <w:rsid w:val="00ED68F8"/>
    <w:rsid w:val="00EE25D5"/>
    <w:rsid w:val="00F01996"/>
    <w:rsid w:val="00F03B0F"/>
    <w:rsid w:val="00F133E7"/>
    <w:rsid w:val="00F13E6B"/>
    <w:rsid w:val="00F2467C"/>
    <w:rsid w:val="00F25A50"/>
    <w:rsid w:val="00F35834"/>
    <w:rsid w:val="00F410A6"/>
    <w:rsid w:val="00F430EB"/>
    <w:rsid w:val="00F43E6C"/>
    <w:rsid w:val="00F64B8C"/>
    <w:rsid w:val="00F67A43"/>
    <w:rsid w:val="00F73ABB"/>
    <w:rsid w:val="00F82C19"/>
    <w:rsid w:val="00F916DF"/>
    <w:rsid w:val="00F9311C"/>
    <w:rsid w:val="00FA5F82"/>
    <w:rsid w:val="00FB71D3"/>
    <w:rsid w:val="00FB72CD"/>
    <w:rsid w:val="00FC0F69"/>
    <w:rsid w:val="00FC13C3"/>
    <w:rsid w:val="00FC596C"/>
    <w:rsid w:val="00FE2C80"/>
    <w:rsid w:val="00FE35D0"/>
    <w:rsid w:val="00FF1BB5"/>
    <w:rsid w:val="00FF1EDB"/>
    <w:rsid w:val="00FF2CCD"/>
    <w:rsid w:val="00FF2F9D"/>
    <w:rsid w:val="00FF4ABE"/>
    <w:rsid w:val="00FF65B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2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paragraph" w:styleId="Ttulo3">
    <w:name w:val="heading 3"/>
    <w:basedOn w:val="Normal"/>
    <w:next w:val="Normal"/>
    <w:link w:val="Ttulo3Car"/>
    <w:semiHidden/>
    <w:unhideWhenUsed/>
    <w:qFormat/>
    <w:rsid w:val="00253BD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styleId="Prrafodelista">
    <w:name w:val="List Paragraph"/>
    <w:basedOn w:val="Normal"/>
    <w:uiPriority w:val="34"/>
    <w:qFormat/>
    <w:rsid w:val="0033264E"/>
    <w:pPr>
      <w:ind w:left="720"/>
      <w:contextualSpacing/>
    </w:pPr>
  </w:style>
  <w:style w:type="character" w:customStyle="1" w:styleId="Ttulo3Car">
    <w:name w:val="Título 3 Car"/>
    <w:basedOn w:val="Fuentedeprrafopredeter"/>
    <w:link w:val="Ttulo3"/>
    <w:semiHidden/>
    <w:rsid w:val="00253BD2"/>
    <w:rPr>
      <w:rFonts w:asciiTheme="majorHAnsi" w:eastAsiaTheme="majorEastAsia" w:hAnsiTheme="majorHAnsi" w:cstheme="majorBidi"/>
      <w:b/>
      <w:bCs/>
      <w:color w:val="4F81BD" w:themeColor="accent1"/>
      <w:szCs w:val="24"/>
    </w:rPr>
  </w:style>
  <w:style w:type="paragraph" w:styleId="Ttulo">
    <w:name w:val="Title"/>
    <w:basedOn w:val="Normal"/>
    <w:link w:val="TtuloCar"/>
    <w:qFormat/>
    <w:rsid w:val="001B67AB"/>
    <w:pPr>
      <w:jc w:val="center"/>
    </w:pPr>
    <w:rPr>
      <w:rFonts w:cs="Arial"/>
      <w:b/>
      <w:bCs/>
      <w:sz w:val="28"/>
    </w:rPr>
  </w:style>
  <w:style w:type="character" w:customStyle="1" w:styleId="TtuloCar">
    <w:name w:val="Título Car"/>
    <w:basedOn w:val="Fuentedeprrafopredeter"/>
    <w:link w:val="Ttulo"/>
    <w:rsid w:val="001B67AB"/>
    <w:rPr>
      <w:rFonts w:ascii="Arial" w:hAnsi="Arial" w:cs="Arial"/>
      <w:b/>
      <w:bCs/>
      <w:sz w:val="28"/>
      <w:szCs w:val="24"/>
    </w:rPr>
  </w:style>
  <w:style w:type="paragraph" w:styleId="Textoindependienteprimerasangra">
    <w:name w:val="Body Text First Indent"/>
    <w:basedOn w:val="Textoindependiente"/>
    <w:link w:val="TextoindependienteprimerasangraCar"/>
    <w:rsid w:val="00357530"/>
    <w:pPr>
      <w:spacing w:after="120"/>
      <w:ind w:firstLine="210"/>
      <w:jc w:val="left"/>
    </w:pPr>
    <w:rPr>
      <w:b w:val="0"/>
      <w:bCs w:val="0"/>
      <w:sz w:val="24"/>
      <w:szCs w:val="20"/>
    </w:rPr>
  </w:style>
  <w:style w:type="character" w:customStyle="1" w:styleId="TextoindependienteCar">
    <w:name w:val="Texto independiente Car"/>
    <w:basedOn w:val="Fuentedeprrafopredeter"/>
    <w:link w:val="Textoindependiente"/>
    <w:rsid w:val="00357530"/>
    <w:rPr>
      <w:rFonts w:ascii="Arial" w:hAnsi="Arial"/>
      <w:b/>
      <w:bCs/>
      <w:sz w:val="22"/>
      <w:szCs w:val="24"/>
    </w:rPr>
  </w:style>
  <w:style w:type="character" w:customStyle="1" w:styleId="TextoindependienteprimerasangraCar">
    <w:name w:val="Texto independiente primera sangría Car"/>
    <w:basedOn w:val="TextoindependienteCar"/>
    <w:link w:val="Textoindependienteprimerasangra"/>
    <w:rsid w:val="00357530"/>
    <w:rPr>
      <w:rFonts w:ascii="Arial" w:hAnsi="Arial"/>
      <w:b w:val="0"/>
      <w:bCs w:val="0"/>
      <w:sz w:val="24"/>
      <w:szCs w:val="24"/>
    </w:rPr>
  </w:style>
  <w:style w:type="paragraph" w:customStyle="1" w:styleId="gmail-m2293190083676420563pa7">
    <w:name w:val="gmail-m_2293190083676420563pa7"/>
    <w:basedOn w:val="Normal"/>
    <w:uiPriority w:val="99"/>
    <w:rsid w:val="00970258"/>
    <w:pPr>
      <w:spacing w:before="100" w:beforeAutospacing="1" w:after="100" w:afterAutospacing="1"/>
    </w:pPr>
    <w:rPr>
      <w:rFonts w:ascii="Times New Roman" w:eastAsiaTheme="minorHAnsi" w:hAnsi="Times New Roman"/>
      <w:sz w:val="24"/>
    </w:rPr>
  </w:style>
  <w:style w:type="paragraph" w:customStyle="1" w:styleId="Pa7">
    <w:name w:val="Pa7"/>
    <w:basedOn w:val="Normal"/>
    <w:uiPriority w:val="99"/>
    <w:rsid w:val="00670F24"/>
    <w:pPr>
      <w:autoSpaceDE w:val="0"/>
      <w:autoSpaceDN w:val="0"/>
      <w:spacing w:line="201" w:lineRule="atLeast"/>
    </w:pPr>
    <w:rPr>
      <w:rFonts w:eastAsiaTheme="minorHAnsi" w:cs="Arial"/>
      <w:sz w:val="24"/>
    </w:rPr>
  </w:style>
  <w:style w:type="character" w:styleId="Refdecomentario">
    <w:name w:val="annotation reference"/>
    <w:basedOn w:val="Fuentedeprrafopredeter"/>
    <w:semiHidden/>
    <w:unhideWhenUsed/>
    <w:rsid w:val="00624579"/>
    <w:rPr>
      <w:sz w:val="16"/>
      <w:szCs w:val="16"/>
    </w:rPr>
  </w:style>
  <w:style w:type="paragraph" w:styleId="Textocomentario">
    <w:name w:val="annotation text"/>
    <w:basedOn w:val="Normal"/>
    <w:link w:val="TextocomentarioCar"/>
    <w:semiHidden/>
    <w:unhideWhenUsed/>
    <w:rsid w:val="00624579"/>
    <w:rPr>
      <w:szCs w:val="20"/>
    </w:rPr>
  </w:style>
  <w:style w:type="character" w:customStyle="1" w:styleId="TextocomentarioCar">
    <w:name w:val="Texto comentario Car"/>
    <w:basedOn w:val="Fuentedeprrafopredeter"/>
    <w:link w:val="Textocomentario"/>
    <w:semiHidden/>
    <w:rsid w:val="00624579"/>
    <w:rPr>
      <w:rFonts w:ascii="Arial" w:hAnsi="Arial"/>
    </w:rPr>
  </w:style>
  <w:style w:type="paragraph" w:styleId="Asuntodelcomentario">
    <w:name w:val="annotation subject"/>
    <w:basedOn w:val="Textocomentario"/>
    <w:next w:val="Textocomentario"/>
    <w:link w:val="AsuntodelcomentarioCar"/>
    <w:semiHidden/>
    <w:unhideWhenUsed/>
    <w:rsid w:val="00624579"/>
    <w:rPr>
      <w:b/>
      <w:bCs/>
    </w:rPr>
  </w:style>
  <w:style w:type="character" w:customStyle="1" w:styleId="AsuntodelcomentarioCar">
    <w:name w:val="Asunto del comentario Car"/>
    <w:basedOn w:val="TextocomentarioCar"/>
    <w:link w:val="Asuntodelcomentario"/>
    <w:semiHidden/>
    <w:rsid w:val="006245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1787">
      <w:bodyDiv w:val="1"/>
      <w:marLeft w:val="0"/>
      <w:marRight w:val="0"/>
      <w:marTop w:val="0"/>
      <w:marBottom w:val="0"/>
      <w:divBdr>
        <w:top w:val="none" w:sz="0" w:space="0" w:color="auto"/>
        <w:left w:val="none" w:sz="0" w:space="0" w:color="auto"/>
        <w:bottom w:val="none" w:sz="0" w:space="0" w:color="auto"/>
        <w:right w:val="none" w:sz="0" w:space="0" w:color="auto"/>
      </w:divBdr>
      <w:divsChild>
        <w:div w:id="596064821">
          <w:marLeft w:val="0"/>
          <w:marRight w:val="0"/>
          <w:marTop w:val="720"/>
          <w:marBottom w:val="720"/>
          <w:divBdr>
            <w:top w:val="none" w:sz="0" w:space="0" w:color="auto"/>
            <w:left w:val="none" w:sz="0" w:space="0" w:color="auto"/>
            <w:bottom w:val="none" w:sz="0" w:space="0" w:color="auto"/>
            <w:right w:val="none" w:sz="0" w:space="0" w:color="auto"/>
          </w:divBdr>
          <w:divsChild>
            <w:div w:id="128285869">
              <w:marLeft w:val="0"/>
              <w:marRight w:val="0"/>
              <w:marTop w:val="0"/>
              <w:marBottom w:val="0"/>
              <w:divBdr>
                <w:top w:val="none" w:sz="0" w:space="0" w:color="auto"/>
                <w:left w:val="none" w:sz="0" w:space="0" w:color="auto"/>
                <w:bottom w:val="none" w:sz="0" w:space="0" w:color="auto"/>
                <w:right w:val="none" w:sz="0" w:space="0" w:color="auto"/>
              </w:divBdr>
              <w:divsChild>
                <w:div w:id="1855681703">
                  <w:marLeft w:val="0"/>
                  <w:marRight w:val="0"/>
                  <w:marTop w:val="480"/>
                  <w:marBottom w:val="0"/>
                  <w:divBdr>
                    <w:top w:val="single" w:sz="6" w:space="0" w:color="AAAAAA"/>
                    <w:left w:val="single" w:sz="6" w:space="0" w:color="AAAAAA"/>
                    <w:bottom w:val="single" w:sz="6" w:space="0" w:color="AAAAAA"/>
                    <w:right w:val="single" w:sz="6" w:space="0" w:color="AAAAAA"/>
                  </w:divBdr>
                  <w:divsChild>
                    <w:div w:id="68309958">
                      <w:marLeft w:val="0"/>
                      <w:marRight w:val="0"/>
                      <w:marTop w:val="0"/>
                      <w:marBottom w:val="0"/>
                      <w:divBdr>
                        <w:top w:val="none" w:sz="0" w:space="0" w:color="auto"/>
                        <w:left w:val="none" w:sz="0" w:space="0" w:color="auto"/>
                        <w:bottom w:val="none" w:sz="0" w:space="0" w:color="auto"/>
                        <w:right w:val="none" w:sz="0" w:space="0" w:color="auto"/>
                      </w:divBdr>
                    </w:div>
                  </w:divsChild>
                </w:div>
                <w:div w:id="1569070629">
                  <w:marLeft w:val="0"/>
                  <w:marRight w:val="0"/>
                  <w:marTop w:val="0"/>
                  <w:marBottom w:val="0"/>
                  <w:divBdr>
                    <w:top w:val="none" w:sz="0" w:space="0" w:color="auto"/>
                    <w:left w:val="none" w:sz="0" w:space="0" w:color="auto"/>
                    <w:bottom w:val="none" w:sz="0" w:space="0" w:color="auto"/>
                    <w:right w:val="none" w:sz="0" w:space="0" w:color="auto"/>
                  </w:divBdr>
                  <w:divsChild>
                    <w:div w:id="131171663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465896134">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15615686">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48462548">
      <w:bodyDiv w:val="1"/>
      <w:marLeft w:val="0"/>
      <w:marRight w:val="0"/>
      <w:marTop w:val="0"/>
      <w:marBottom w:val="0"/>
      <w:divBdr>
        <w:top w:val="none" w:sz="0" w:space="0" w:color="auto"/>
        <w:left w:val="none" w:sz="0" w:space="0" w:color="auto"/>
        <w:bottom w:val="none" w:sz="0" w:space="0" w:color="auto"/>
        <w:right w:val="none" w:sz="0" w:space="0" w:color="auto"/>
      </w:divBdr>
      <w:divsChild>
        <w:div w:id="343552102">
          <w:marLeft w:val="0"/>
          <w:marRight w:val="0"/>
          <w:marTop w:val="0"/>
          <w:marBottom w:val="0"/>
          <w:divBdr>
            <w:top w:val="none" w:sz="0" w:space="0" w:color="auto"/>
            <w:left w:val="none" w:sz="0" w:space="0" w:color="auto"/>
            <w:bottom w:val="none" w:sz="0" w:space="0" w:color="auto"/>
            <w:right w:val="none" w:sz="0" w:space="0" w:color="auto"/>
          </w:divBdr>
          <w:divsChild>
            <w:div w:id="830023903">
              <w:marLeft w:val="0"/>
              <w:marRight w:val="0"/>
              <w:marTop w:val="0"/>
              <w:marBottom w:val="0"/>
              <w:divBdr>
                <w:top w:val="none" w:sz="0" w:space="0" w:color="auto"/>
                <w:left w:val="none" w:sz="0" w:space="0" w:color="auto"/>
                <w:bottom w:val="none" w:sz="0" w:space="0" w:color="auto"/>
                <w:right w:val="none" w:sz="0" w:space="0" w:color="auto"/>
              </w:divBdr>
              <w:divsChild>
                <w:div w:id="120155093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sChild>
                        <w:div w:id="1308626908">
                          <w:marLeft w:val="0"/>
                          <w:marRight w:val="0"/>
                          <w:marTop w:val="0"/>
                          <w:marBottom w:val="0"/>
                          <w:divBdr>
                            <w:top w:val="none" w:sz="0" w:space="0" w:color="auto"/>
                            <w:left w:val="none" w:sz="0" w:space="0" w:color="auto"/>
                            <w:bottom w:val="none" w:sz="0" w:space="0" w:color="auto"/>
                            <w:right w:val="none" w:sz="0" w:space="0" w:color="auto"/>
                          </w:divBdr>
                          <w:divsChild>
                            <w:div w:id="460347257">
                              <w:marLeft w:val="0"/>
                              <w:marRight w:val="0"/>
                              <w:marTop w:val="0"/>
                              <w:marBottom w:val="0"/>
                              <w:divBdr>
                                <w:top w:val="none" w:sz="0" w:space="0" w:color="auto"/>
                                <w:left w:val="none" w:sz="0" w:space="0" w:color="auto"/>
                                <w:bottom w:val="none" w:sz="0" w:space="0" w:color="auto"/>
                                <w:right w:val="none" w:sz="0" w:space="0" w:color="auto"/>
                              </w:divBdr>
                              <w:divsChild>
                                <w:div w:id="671493167">
                                  <w:marLeft w:val="0"/>
                                  <w:marRight w:val="0"/>
                                  <w:marTop w:val="0"/>
                                  <w:marBottom w:val="0"/>
                                  <w:divBdr>
                                    <w:top w:val="none" w:sz="0" w:space="0" w:color="auto"/>
                                    <w:left w:val="none" w:sz="0" w:space="0" w:color="auto"/>
                                    <w:bottom w:val="none" w:sz="0" w:space="0" w:color="auto"/>
                                    <w:right w:val="none" w:sz="0" w:space="0" w:color="auto"/>
                                  </w:divBdr>
                                  <w:divsChild>
                                    <w:div w:id="712996553">
                                      <w:marLeft w:val="0"/>
                                      <w:marRight w:val="0"/>
                                      <w:marTop w:val="0"/>
                                      <w:marBottom w:val="0"/>
                                      <w:divBdr>
                                        <w:top w:val="none" w:sz="0" w:space="0" w:color="auto"/>
                                        <w:left w:val="none" w:sz="0" w:space="0" w:color="auto"/>
                                        <w:bottom w:val="none" w:sz="0" w:space="0" w:color="auto"/>
                                        <w:right w:val="none" w:sz="0" w:space="0" w:color="auto"/>
                                      </w:divBdr>
                                      <w:divsChild>
                                        <w:div w:id="2066489981">
                                          <w:marLeft w:val="0"/>
                                          <w:marRight w:val="0"/>
                                          <w:marTop w:val="0"/>
                                          <w:marBottom w:val="0"/>
                                          <w:divBdr>
                                            <w:top w:val="none" w:sz="0" w:space="0" w:color="auto"/>
                                            <w:left w:val="none" w:sz="0" w:space="0" w:color="auto"/>
                                            <w:bottom w:val="none" w:sz="0" w:space="0" w:color="auto"/>
                                            <w:right w:val="none" w:sz="0" w:space="0" w:color="auto"/>
                                          </w:divBdr>
                                          <w:divsChild>
                                            <w:div w:id="258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417783">
      <w:bodyDiv w:val="1"/>
      <w:marLeft w:val="0"/>
      <w:marRight w:val="0"/>
      <w:marTop w:val="0"/>
      <w:marBottom w:val="0"/>
      <w:divBdr>
        <w:top w:val="none" w:sz="0" w:space="0" w:color="auto"/>
        <w:left w:val="none" w:sz="0" w:space="0" w:color="auto"/>
        <w:bottom w:val="none" w:sz="0" w:space="0" w:color="auto"/>
        <w:right w:val="none" w:sz="0" w:space="0" w:color="auto"/>
      </w:divBdr>
    </w:div>
    <w:div w:id="1854294181">
      <w:bodyDiv w:val="1"/>
      <w:marLeft w:val="0"/>
      <w:marRight w:val="0"/>
      <w:marTop w:val="0"/>
      <w:marBottom w:val="0"/>
      <w:divBdr>
        <w:top w:val="none" w:sz="0" w:space="0" w:color="auto"/>
        <w:left w:val="none" w:sz="0" w:space="0" w:color="auto"/>
        <w:bottom w:val="none" w:sz="0" w:space="0" w:color="auto"/>
        <w:right w:val="none" w:sz="0" w:space="0" w:color="auto"/>
      </w:divBdr>
      <w:divsChild>
        <w:div w:id="410196850">
          <w:marLeft w:val="0"/>
          <w:marRight w:val="0"/>
          <w:marTop w:val="0"/>
          <w:marBottom w:val="0"/>
          <w:divBdr>
            <w:top w:val="none" w:sz="0" w:space="0" w:color="auto"/>
            <w:left w:val="none" w:sz="0" w:space="0" w:color="auto"/>
            <w:bottom w:val="none" w:sz="0" w:space="0" w:color="auto"/>
            <w:right w:val="none" w:sz="0" w:space="0" w:color="auto"/>
          </w:divBdr>
          <w:divsChild>
            <w:div w:id="765610527">
              <w:marLeft w:val="0"/>
              <w:marRight w:val="0"/>
              <w:marTop w:val="0"/>
              <w:marBottom w:val="0"/>
              <w:divBdr>
                <w:top w:val="none" w:sz="0" w:space="0" w:color="auto"/>
                <w:left w:val="none" w:sz="0" w:space="0" w:color="auto"/>
                <w:bottom w:val="none" w:sz="0" w:space="0" w:color="auto"/>
                <w:right w:val="none" w:sz="0" w:space="0" w:color="auto"/>
              </w:divBdr>
              <w:divsChild>
                <w:div w:id="318727730">
                  <w:marLeft w:val="0"/>
                  <w:marRight w:val="0"/>
                  <w:marTop w:val="0"/>
                  <w:marBottom w:val="0"/>
                  <w:divBdr>
                    <w:top w:val="none" w:sz="0" w:space="0" w:color="auto"/>
                    <w:left w:val="none" w:sz="0" w:space="0" w:color="auto"/>
                    <w:bottom w:val="none" w:sz="0" w:space="0" w:color="auto"/>
                    <w:right w:val="none" w:sz="0" w:space="0" w:color="auto"/>
                  </w:divBdr>
                  <w:divsChild>
                    <w:div w:id="692877131">
                      <w:marLeft w:val="0"/>
                      <w:marRight w:val="0"/>
                      <w:marTop w:val="0"/>
                      <w:marBottom w:val="0"/>
                      <w:divBdr>
                        <w:top w:val="none" w:sz="0" w:space="0" w:color="auto"/>
                        <w:left w:val="none" w:sz="0" w:space="0" w:color="auto"/>
                        <w:bottom w:val="none" w:sz="0" w:space="0" w:color="auto"/>
                        <w:right w:val="none" w:sz="0" w:space="0" w:color="auto"/>
                      </w:divBdr>
                      <w:divsChild>
                        <w:div w:id="717508995">
                          <w:marLeft w:val="0"/>
                          <w:marRight w:val="0"/>
                          <w:marTop w:val="0"/>
                          <w:marBottom w:val="0"/>
                          <w:divBdr>
                            <w:top w:val="none" w:sz="0" w:space="0" w:color="auto"/>
                            <w:left w:val="none" w:sz="0" w:space="0" w:color="auto"/>
                            <w:bottom w:val="none" w:sz="0" w:space="0" w:color="auto"/>
                            <w:right w:val="none" w:sz="0" w:space="0" w:color="auto"/>
                          </w:divBdr>
                          <w:divsChild>
                            <w:div w:id="344787703">
                              <w:marLeft w:val="0"/>
                              <w:marRight w:val="0"/>
                              <w:marTop w:val="0"/>
                              <w:marBottom w:val="0"/>
                              <w:divBdr>
                                <w:top w:val="none" w:sz="0" w:space="0" w:color="auto"/>
                                <w:left w:val="none" w:sz="0" w:space="0" w:color="auto"/>
                                <w:bottom w:val="none" w:sz="0" w:space="0" w:color="auto"/>
                                <w:right w:val="none" w:sz="0" w:space="0" w:color="auto"/>
                              </w:divBdr>
                              <w:divsChild>
                                <w:div w:id="326637040">
                                  <w:marLeft w:val="0"/>
                                  <w:marRight w:val="0"/>
                                  <w:marTop w:val="0"/>
                                  <w:marBottom w:val="0"/>
                                  <w:divBdr>
                                    <w:top w:val="none" w:sz="0" w:space="0" w:color="auto"/>
                                    <w:left w:val="none" w:sz="0" w:space="0" w:color="auto"/>
                                    <w:bottom w:val="none" w:sz="0" w:space="0" w:color="auto"/>
                                    <w:right w:val="none" w:sz="0" w:space="0" w:color="auto"/>
                                  </w:divBdr>
                                  <w:divsChild>
                                    <w:div w:id="648243875">
                                      <w:marLeft w:val="0"/>
                                      <w:marRight w:val="0"/>
                                      <w:marTop w:val="0"/>
                                      <w:marBottom w:val="0"/>
                                      <w:divBdr>
                                        <w:top w:val="none" w:sz="0" w:space="0" w:color="auto"/>
                                        <w:left w:val="none" w:sz="0" w:space="0" w:color="auto"/>
                                        <w:bottom w:val="none" w:sz="0" w:space="0" w:color="auto"/>
                                        <w:right w:val="none" w:sz="0" w:space="0" w:color="auto"/>
                                      </w:divBdr>
                                      <w:divsChild>
                                        <w:div w:id="246961232">
                                          <w:marLeft w:val="0"/>
                                          <w:marRight w:val="0"/>
                                          <w:marTop w:val="0"/>
                                          <w:marBottom w:val="0"/>
                                          <w:divBdr>
                                            <w:top w:val="none" w:sz="0" w:space="0" w:color="auto"/>
                                            <w:left w:val="none" w:sz="0" w:space="0" w:color="auto"/>
                                            <w:bottom w:val="none" w:sz="0" w:space="0" w:color="auto"/>
                                            <w:right w:val="none" w:sz="0" w:space="0" w:color="auto"/>
                                          </w:divBdr>
                                          <w:divsChild>
                                            <w:div w:id="3427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28683831">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506476">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 w:id="20295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oratorias@aei.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oratorias@aei.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2A9C2-B467-4760-BA0E-B5516A16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2021-09-14T17:34:00Z</dcterms:created>
  <dcterms:modified xsi:type="dcterms:W3CDTF">2021-09-14T17:46:00Z</dcterms:modified>
</cp:coreProperties>
</file>